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8" w:type="dxa"/>
        <w:tblInd w:w="108" w:type="dxa"/>
        <w:tblLayout w:type="fixed"/>
        <w:tblLook w:val="04A0" w:firstRow="1" w:lastRow="0" w:firstColumn="1" w:lastColumn="0" w:noHBand="0" w:noVBand="1"/>
      </w:tblPr>
      <w:tblGrid>
        <w:gridCol w:w="34"/>
        <w:gridCol w:w="817"/>
        <w:gridCol w:w="1451"/>
        <w:gridCol w:w="267"/>
        <w:gridCol w:w="6929"/>
      </w:tblGrid>
      <w:tr w:rsidR="00C92729" w:rsidRPr="00575235" w14:paraId="22783772" w14:textId="77777777" w:rsidTr="00801432">
        <w:tc>
          <w:tcPr>
            <w:tcW w:w="2569" w:type="dxa"/>
            <w:gridSpan w:val="4"/>
            <w:shd w:val="clear" w:color="auto" w:fill="auto"/>
          </w:tcPr>
          <w:p w14:paraId="6634FFCF" w14:textId="77777777" w:rsidR="00F445B1" w:rsidRPr="00BA3305" w:rsidRDefault="00F445B1" w:rsidP="00BA3305">
            <w:pPr>
              <w:tabs>
                <w:tab w:val="left" w:pos="8647"/>
              </w:tabs>
              <w:ind w:left="426" w:right="1076" w:hanging="426"/>
              <w:rPr>
                <w:rStyle w:val="Firstpagetablebold"/>
                <w:rFonts w:cs="Arial"/>
                <w:color w:val="auto"/>
              </w:rPr>
            </w:pPr>
            <w:r w:rsidRPr="00BA3305">
              <w:rPr>
                <w:rStyle w:val="Firstpagetablebold"/>
                <w:rFonts w:cs="Arial"/>
                <w:color w:val="auto"/>
              </w:rPr>
              <w:t>To</w:t>
            </w:r>
            <w:r w:rsidR="005C35A5" w:rsidRPr="00BA3305">
              <w:rPr>
                <w:rStyle w:val="Firstpagetablebold"/>
                <w:rFonts w:cs="Arial"/>
                <w:color w:val="auto"/>
              </w:rPr>
              <w:t>:</w:t>
            </w:r>
          </w:p>
        </w:tc>
        <w:tc>
          <w:tcPr>
            <w:tcW w:w="6929" w:type="dxa"/>
            <w:shd w:val="clear" w:color="auto" w:fill="auto"/>
          </w:tcPr>
          <w:p w14:paraId="1A46A016" w14:textId="77777777" w:rsidR="00F445B1" w:rsidRPr="00575235" w:rsidRDefault="00810F45" w:rsidP="00801432">
            <w:pPr>
              <w:tabs>
                <w:tab w:val="left" w:pos="8647"/>
              </w:tabs>
              <w:ind w:right="1076"/>
              <w:rPr>
                <w:rStyle w:val="Firstpagetablebold"/>
                <w:rFonts w:cs="Arial"/>
                <w:color w:val="auto"/>
              </w:rPr>
            </w:pPr>
            <w:r>
              <w:rPr>
                <w:rStyle w:val="Firstpagetablebold"/>
                <w:rFonts w:cs="Arial"/>
                <w:color w:val="auto"/>
              </w:rPr>
              <w:t>Shareholder and Joint Venture Group</w:t>
            </w:r>
          </w:p>
        </w:tc>
      </w:tr>
      <w:tr w:rsidR="00C92729" w:rsidRPr="00575235" w14:paraId="0A67D9E8" w14:textId="77777777" w:rsidTr="00801432">
        <w:tc>
          <w:tcPr>
            <w:tcW w:w="2569" w:type="dxa"/>
            <w:gridSpan w:val="4"/>
            <w:shd w:val="clear" w:color="auto" w:fill="auto"/>
          </w:tcPr>
          <w:p w14:paraId="78F3E6E1" w14:textId="77777777" w:rsidR="00F445B1" w:rsidRPr="00575235" w:rsidRDefault="00F445B1" w:rsidP="00203C5C">
            <w:pPr>
              <w:tabs>
                <w:tab w:val="left" w:pos="8647"/>
              </w:tabs>
              <w:ind w:right="1076"/>
              <w:rPr>
                <w:rStyle w:val="Firstpagetablebold"/>
                <w:rFonts w:cs="Arial"/>
                <w:color w:val="auto"/>
              </w:rPr>
            </w:pPr>
            <w:r w:rsidRPr="00575235">
              <w:rPr>
                <w:rStyle w:val="Firstpagetablebold"/>
                <w:rFonts w:cs="Arial"/>
                <w:color w:val="auto"/>
              </w:rPr>
              <w:t>Dat</w:t>
            </w:r>
            <w:r w:rsidR="005C35A5" w:rsidRPr="00575235">
              <w:rPr>
                <w:rStyle w:val="Firstpagetablebold"/>
                <w:rFonts w:cs="Arial"/>
                <w:color w:val="auto"/>
              </w:rPr>
              <w:t>e:</w:t>
            </w:r>
          </w:p>
        </w:tc>
        <w:tc>
          <w:tcPr>
            <w:tcW w:w="6929" w:type="dxa"/>
            <w:shd w:val="clear" w:color="auto" w:fill="auto"/>
          </w:tcPr>
          <w:p w14:paraId="3FED371B" w14:textId="476E1C5A" w:rsidR="00F445B1" w:rsidRPr="00575235" w:rsidRDefault="00A4666E" w:rsidP="000A6DE2">
            <w:pPr>
              <w:tabs>
                <w:tab w:val="left" w:pos="8647"/>
              </w:tabs>
              <w:ind w:right="1076"/>
              <w:rPr>
                <w:rFonts w:cs="Arial"/>
                <w:b/>
                <w:color w:val="auto"/>
              </w:rPr>
            </w:pPr>
            <w:r>
              <w:rPr>
                <w:rFonts w:cs="Arial"/>
                <w:b/>
                <w:color w:val="auto"/>
              </w:rPr>
              <w:t>Wednesday 1</w:t>
            </w:r>
            <w:r w:rsidRPr="00A4666E">
              <w:rPr>
                <w:rFonts w:cs="Arial"/>
                <w:b/>
                <w:color w:val="auto"/>
                <w:vertAlign w:val="superscript"/>
              </w:rPr>
              <w:t>st</w:t>
            </w:r>
            <w:r>
              <w:rPr>
                <w:rFonts w:cs="Arial"/>
                <w:b/>
                <w:color w:val="auto"/>
              </w:rPr>
              <w:t xml:space="preserve"> November 2023</w:t>
            </w:r>
          </w:p>
        </w:tc>
      </w:tr>
      <w:tr w:rsidR="00C92729" w:rsidRPr="00575235" w14:paraId="79B41C97" w14:textId="77777777" w:rsidTr="00801432">
        <w:tc>
          <w:tcPr>
            <w:tcW w:w="2569" w:type="dxa"/>
            <w:gridSpan w:val="4"/>
            <w:shd w:val="clear" w:color="auto" w:fill="auto"/>
          </w:tcPr>
          <w:p w14:paraId="4D1F5D9E" w14:textId="77777777" w:rsidR="00F445B1" w:rsidRPr="00575235" w:rsidRDefault="00F445B1" w:rsidP="00203C5C">
            <w:pPr>
              <w:tabs>
                <w:tab w:val="left" w:pos="8647"/>
              </w:tabs>
              <w:ind w:right="1076"/>
              <w:rPr>
                <w:rStyle w:val="Firstpagetablebold"/>
                <w:rFonts w:cs="Arial"/>
                <w:color w:val="auto"/>
              </w:rPr>
            </w:pPr>
            <w:r w:rsidRPr="00575235">
              <w:rPr>
                <w:rStyle w:val="Firstpagetablebold"/>
                <w:rFonts w:cs="Arial"/>
                <w:color w:val="auto"/>
              </w:rPr>
              <w:t>Report of</w:t>
            </w:r>
            <w:r w:rsidR="005C35A5" w:rsidRPr="00575235">
              <w:rPr>
                <w:rStyle w:val="Firstpagetablebold"/>
                <w:rFonts w:cs="Arial"/>
                <w:color w:val="auto"/>
              </w:rPr>
              <w:t>:</w:t>
            </w:r>
          </w:p>
        </w:tc>
        <w:tc>
          <w:tcPr>
            <w:tcW w:w="6929" w:type="dxa"/>
            <w:shd w:val="clear" w:color="auto" w:fill="auto"/>
          </w:tcPr>
          <w:p w14:paraId="4757430D" w14:textId="77777777" w:rsidR="00F445B1" w:rsidRPr="00575235" w:rsidRDefault="00AE49A8" w:rsidP="00CA78B8">
            <w:pPr>
              <w:tabs>
                <w:tab w:val="left" w:pos="8647"/>
              </w:tabs>
              <w:ind w:right="1076"/>
              <w:rPr>
                <w:rStyle w:val="Firstpagetablebold"/>
                <w:rFonts w:cs="Arial"/>
                <w:color w:val="auto"/>
              </w:rPr>
            </w:pPr>
            <w:r>
              <w:rPr>
                <w:rStyle w:val="Firstpagetablebold"/>
                <w:rFonts w:cs="Arial"/>
                <w:color w:val="auto"/>
              </w:rPr>
              <w:t>Sarah Knight, Head of Development</w:t>
            </w:r>
            <w:r w:rsidR="00C0652D" w:rsidRPr="00575235">
              <w:rPr>
                <w:rStyle w:val="Firstpagetablebold"/>
                <w:rFonts w:cs="Arial"/>
                <w:color w:val="auto"/>
              </w:rPr>
              <w:t xml:space="preserve"> </w:t>
            </w:r>
          </w:p>
        </w:tc>
      </w:tr>
      <w:tr w:rsidR="00C92729" w:rsidRPr="00575235" w14:paraId="368C73D6" w14:textId="77777777" w:rsidTr="00801432">
        <w:tc>
          <w:tcPr>
            <w:tcW w:w="2569" w:type="dxa"/>
            <w:gridSpan w:val="4"/>
            <w:shd w:val="clear" w:color="auto" w:fill="auto"/>
          </w:tcPr>
          <w:p w14:paraId="0DB9C904" w14:textId="77777777" w:rsidR="00F445B1" w:rsidRPr="00575235" w:rsidRDefault="00F445B1" w:rsidP="00203C5C">
            <w:pPr>
              <w:tabs>
                <w:tab w:val="left" w:pos="8647"/>
              </w:tabs>
              <w:ind w:right="1076"/>
              <w:rPr>
                <w:rStyle w:val="Firstpagetablebold"/>
                <w:rFonts w:cs="Arial"/>
                <w:color w:val="auto"/>
              </w:rPr>
            </w:pPr>
            <w:r w:rsidRPr="00575235">
              <w:rPr>
                <w:rStyle w:val="Firstpagetablebold"/>
                <w:rFonts w:cs="Arial"/>
                <w:color w:val="auto"/>
              </w:rPr>
              <w:t xml:space="preserve">Title of Report: </w:t>
            </w:r>
          </w:p>
        </w:tc>
        <w:tc>
          <w:tcPr>
            <w:tcW w:w="6929" w:type="dxa"/>
            <w:shd w:val="clear" w:color="auto" w:fill="auto"/>
          </w:tcPr>
          <w:p w14:paraId="2B61512E" w14:textId="77777777" w:rsidR="006D052F" w:rsidRPr="00575235" w:rsidRDefault="000947DC" w:rsidP="00203C5C">
            <w:pPr>
              <w:tabs>
                <w:tab w:val="left" w:pos="8647"/>
              </w:tabs>
              <w:spacing w:after="0"/>
              <w:ind w:right="1076"/>
              <w:rPr>
                <w:rStyle w:val="Firstpagetablebold"/>
                <w:rFonts w:cs="Arial"/>
                <w:color w:val="auto"/>
              </w:rPr>
            </w:pPr>
            <w:r>
              <w:rPr>
                <w:rStyle w:val="Firstpagetablebold"/>
                <w:rFonts w:cs="Arial"/>
                <w:color w:val="auto"/>
              </w:rPr>
              <w:t>Quarterly P</w:t>
            </w:r>
            <w:r w:rsidR="00C0652D" w:rsidRPr="00575235">
              <w:rPr>
                <w:rStyle w:val="Firstpagetablebold"/>
                <w:rFonts w:cs="Arial"/>
                <w:color w:val="auto"/>
              </w:rPr>
              <w:t xml:space="preserve">rogress </w:t>
            </w:r>
            <w:r>
              <w:rPr>
                <w:rStyle w:val="Firstpagetablebold"/>
                <w:rFonts w:cs="Arial"/>
                <w:color w:val="auto"/>
              </w:rPr>
              <w:t>R</w:t>
            </w:r>
            <w:r w:rsidR="00C0652D" w:rsidRPr="00575235">
              <w:rPr>
                <w:rStyle w:val="Firstpagetablebold"/>
                <w:rFonts w:cs="Arial"/>
                <w:color w:val="auto"/>
              </w:rPr>
              <w:t>eport rela</w:t>
            </w:r>
            <w:r>
              <w:rPr>
                <w:rStyle w:val="Firstpagetablebold"/>
                <w:rFonts w:cs="Arial"/>
                <w:color w:val="auto"/>
              </w:rPr>
              <w:t xml:space="preserve">ting to Barton </w:t>
            </w:r>
            <w:r w:rsidR="00CA78B8">
              <w:rPr>
                <w:rStyle w:val="Firstpagetablebold"/>
                <w:rFonts w:cs="Arial"/>
                <w:color w:val="auto"/>
              </w:rPr>
              <w:t>Oxford LLP</w:t>
            </w:r>
          </w:p>
          <w:p w14:paraId="4F742A6D" w14:textId="77777777" w:rsidR="00737C85" w:rsidRPr="00575235" w:rsidRDefault="00C0652D" w:rsidP="00203C5C">
            <w:pPr>
              <w:tabs>
                <w:tab w:val="left" w:pos="8647"/>
              </w:tabs>
              <w:spacing w:after="0"/>
              <w:ind w:right="1076"/>
              <w:rPr>
                <w:rStyle w:val="Firstpagetablebold"/>
                <w:rFonts w:cs="Arial"/>
                <w:color w:val="auto"/>
              </w:rPr>
            </w:pPr>
            <w:r w:rsidRPr="00575235">
              <w:rPr>
                <w:rStyle w:val="Firstpagetablebold"/>
                <w:rFonts w:cs="Arial"/>
                <w:color w:val="auto"/>
              </w:rPr>
              <w:t xml:space="preserve"> </w:t>
            </w:r>
          </w:p>
        </w:tc>
      </w:tr>
      <w:tr w:rsidR="00D5547E" w:rsidRPr="00575235" w14:paraId="75368A4F" w14:textId="77777777" w:rsidTr="0080143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34" w:type="dxa"/>
          <w:trHeight w:val="445"/>
        </w:trPr>
        <w:tc>
          <w:tcPr>
            <w:tcW w:w="9464" w:type="dxa"/>
            <w:gridSpan w:val="4"/>
            <w:tcBorders>
              <w:bottom w:val="single" w:sz="8" w:space="0" w:color="000000"/>
            </w:tcBorders>
            <w:hideMark/>
          </w:tcPr>
          <w:p w14:paraId="4544A339" w14:textId="77777777" w:rsidR="00CC68B0" w:rsidRPr="00575235" w:rsidRDefault="00745BF0" w:rsidP="00203C5C">
            <w:pPr>
              <w:tabs>
                <w:tab w:val="left" w:pos="8647"/>
              </w:tabs>
              <w:ind w:left="601" w:right="1076"/>
              <w:jc w:val="center"/>
              <w:rPr>
                <w:rStyle w:val="Firstpagetablebold"/>
                <w:rFonts w:cs="Arial"/>
              </w:rPr>
            </w:pPr>
            <w:r w:rsidRPr="00575235">
              <w:rPr>
                <w:rStyle w:val="Firstpagetablebold"/>
                <w:rFonts w:cs="Arial"/>
              </w:rPr>
              <w:t>Summary and r</w:t>
            </w:r>
            <w:r w:rsidR="00D5547E" w:rsidRPr="00575235">
              <w:rPr>
                <w:rStyle w:val="Firstpagetablebold"/>
                <w:rFonts w:cs="Arial"/>
              </w:rPr>
              <w:t>ecommendations</w:t>
            </w:r>
          </w:p>
        </w:tc>
      </w:tr>
      <w:tr w:rsidR="00D5547E" w:rsidRPr="00575235" w14:paraId="179796B3" w14:textId="77777777" w:rsidTr="0080143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34" w:type="dxa"/>
          <w:trHeight w:val="608"/>
        </w:trPr>
        <w:tc>
          <w:tcPr>
            <w:tcW w:w="2268" w:type="dxa"/>
            <w:gridSpan w:val="2"/>
            <w:tcBorders>
              <w:top w:val="single" w:sz="8" w:space="0" w:color="000000"/>
              <w:left w:val="single" w:sz="8" w:space="0" w:color="000000"/>
              <w:bottom w:val="single" w:sz="4" w:space="0" w:color="auto"/>
              <w:right w:val="nil"/>
            </w:tcBorders>
            <w:hideMark/>
          </w:tcPr>
          <w:p w14:paraId="4864F947" w14:textId="77777777" w:rsidR="00D5547E" w:rsidRPr="00575235" w:rsidRDefault="00D5547E" w:rsidP="0041652A">
            <w:pPr>
              <w:tabs>
                <w:tab w:val="left" w:pos="8647"/>
              </w:tabs>
              <w:ind w:right="459"/>
              <w:rPr>
                <w:rStyle w:val="Firstpagetablebold"/>
                <w:rFonts w:cs="Arial"/>
              </w:rPr>
            </w:pPr>
            <w:r w:rsidRPr="00575235">
              <w:rPr>
                <w:rStyle w:val="Firstpagetablebold"/>
                <w:rFonts w:cs="Arial"/>
              </w:rPr>
              <w:t>Purpose of report:</w:t>
            </w:r>
          </w:p>
        </w:tc>
        <w:tc>
          <w:tcPr>
            <w:tcW w:w="7196" w:type="dxa"/>
            <w:gridSpan w:val="2"/>
            <w:tcBorders>
              <w:top w:val="single" w:sz="8" w:space="0" w:color="000000"/>
              <w:left w:val="nil"/>
              <w:bottom w:val="single" w:sz="4" w:space="0" w:color="auto"/>
              <w:right w:val="single" w:sz="8" w:space="0" w:color="000000"/>
            </w:tcBorders>
          </w:tcPr>
          <w:p w14:paraId="64BBE6F1" w14:textId="77777777" w:rsidR="00591686" w:rsidRPr="00575235" w:rsidRDefault="00591686" w:rsidP="00452055">
            <w:pPr>
              <w:tabs>
                <w:tab w:val="left" w:pos="8647"/>
              </w:tabs>
              <w:ind w:right="1076"/>
              <w:rPr>
                <w:rFonts w:cs="Arial"/>
              </w:rPr>
            </w:pPr>
            <w:r w:rsidRPr="00575235">
              <w:rPr>
                <w:rFonts w:cs="Arial"/>
              </w:rPr>
              <w:t>This report provides an update into the activities of Barton Oxford LLP</w:t>
            </w:r>
            <w:r w:rsidR="0033740F">
              <w:rPr>
                <w:rFonts w:cs="Arial"/>
              </w:rPr>
              <w:t xml:space="preserve"> (BOLLP)</w:t>
            </w:r>
            <w:r w:rsidRPr="00575235">
              <w:rPr>
                <w:rFonts w:cs="Arial"/>
              </w:rPr>
              <w:t xml:space="preserve"> over the</w:t>
            </w:r>
            <w:r w:rsidR="00A97094">
              <w:rPr>
                <w:rFonts w:cs="Arial"/>
              </w:rPr>
              <w:t xml:space="preserve"> past </w:t>
            </w:r>
            <w:r w:rsidRPr="00575235">
              <w:rPr>
                <w:rFonts w:cs="Arial"/>
              </w:rPr>
              <w:t>quarter</w:t>
            </w:r>
            <w:r w:rsidR="000947DC">
              <w:rPr>
                <w:rFonts w:cs="Arial"/>
              </w:rPr>
              <w:t>.</w:t>
            </w:r>
          </w:p>
        </w:tc>
      </w:tr>
      <w:tr w:rsidR="005F7F7E" w:rsidRPr="00575235" w14:paraId="47A15564" w14:textId="77777777" w:rsidTr="0080143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34" w:type="dxa"/>
          <w:trHeight w:val="319"/>
        </w:trPr>
        <w:tc>
          <w:tcPr>
            <w:tcW w:w="9464" w:type="dxa"/>
            <w:gridSpan w:val="4"/>
            <w:tcBorders>
              <w:top w:val="single" w:sz="4" w:space="0" w:color="auto"/>
              <w:bottom w:val="nil"/>
            </w:tcBorders>
          </w:tcPr>
          <w:p w14:paraId="2D7D2121" w14:textId="77777777" w:rsidR="00CA66C2" w:rsidRDefault="005F7F7E" w:rsidP="00203C5C">
            <w:pPr>
              <w:tabs>
                <w:tab w:val="left" w:pos="8647"/>
              </w:tabs>
              <w:ind w:right="1076"/>
              <w:rPr>
                <w:rStyle w:val="Firstpagetablebold"/>
                <w:rFonts w:cs="Arial"/>
              </w:rPr>
            </w:pPr>
            <w:r w:rsidRPr="00575235">
              <w:rPr>
                <w:rStyle w:val="Firstpagetablebold"/>
                <w:rFonts w:cs="Arial"/>
              </w:rPr>
              <w:t>Recommendation(s):</w:t>
            </w:r>
          </w:p>
          <w:p w14:paraId="3AC1EB8C" w14:textId="77777777" w:rsidR="005F7F7E" w:rsidRDefault="00E13656" w:rsidP="00203C5C">
            <w:pPr>
              <w:tabs>
                <w:tab w:val="left" w:pos="8647"/>
              </w:tabs>
              <w:ind w:right="1076"/>
              <w:rPr>
                <w:rStyle w:val="Firstpagetablebold"/>
                <w:rFonts w:cs="Arial"/>
              </w:rPr>
            </w:pPr>
            <w:r w:rsidRPr="00575235">
              <w:rPr>
                <w:rStyle w:val="Firstpagetablebold"/>
                <w:rFonts w:cs="Arial"/>
              </w:rPr>
              <w:t>There is a resolution to</w:t>
            </w:r>
            <w:r w:rsidR="005F7F7E" w:rsidRPr="00575235">
              <w:rPr>
                <w:rStyle w:val="Firstpagetablebold"/>
                <w:rFonts w:cs="Arial"/>
              </w:rPr>
              <w:t>:</w:t>
            </w:r>
          </w:p>
          <w:p w14:paraId="630F976F" w14:textId="1C779642" w:rsidR="006104B7" w:rsidRDefault="006104B7" w:rsidP="006104B7">
            <w:pPr>
              <w:pStyle w:val="ListParagraph"/>
              <w:numPr>
                <w:ilvl w:val="0"/>
                <w:numId w:val="6"/>
              </w:numPr>
              <w:tabs>
                <w:tab w:val="left" w:pos="8647"/>
              </w:tabs>
              <w:ind w:right="1076"/>
              <w:rPr>
                <w:rFonts w:cs="Arial"/>
              </w:rPr>
            </w:pPr>
            <w:r>
              <w:rPr>
                <w:rFonts w:cs="Arial"/>
              </w:rPr>
              <w:t>Approve the appointment of Deloitte as the external auditors as detailed in paragraph 5</w:t>
            </w:r>
          </w:p>
          <w:p w14:paraId="346CA922" w14:textId="4E73ADEB" w:rsidR="006104B7" w:rsidRPr="006104B7" w:rsidRDefault="006104B7" w:rsidP="006104B7">
            <w:pPr>
              <w:pStyle w:val="ListParagraph"/>
              <w:numPr>
                <w:ilvl w:val="0"/>
                <w:numId w:val="6"/>
              </w:numPr>
              <w:tabs>
                <w:tab w:val="left" w:pos="8647"/>
              </w:tabs>
              <w:ind w:right="1076"/>
              <w:rPr>
                <w:rFonts w:cs="Arial"/>
              </w:rPr>
            </w:pPr>
            <w:r>
              <w:rPr>
                <w:rFonts w:cs="Arial"/>
              </w:rPr>
              <w:t>Note the contents of the report</w:t>
            </w:r>
          </w:p>
        </w:tc>
      </w:tr>
      <w:tr w:rsidR="0030208D" w:rsidRPr="00575235" w14:paraId="22ADB2B1" w14:textId="77777777" w:rsidTr="0080143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34" w:type="dxa"/>
          <w:trHeight w:val="307"/>
        </w:trPr>
        <w:tc>
          <w:tcPr>
            <w:tcW w:w="817" w:type="dxa"/>
            <w:tcBorders>
              <w:top w:val="nil"/>
              <w:left w:val="single" w:sz="8" w:space="0" w:color="000000"/>
              <w:bottom w:val="single" w:sz="4" w:space="0" w:color="auto"/>
              <w:right w:val="nil"/>
            </w:tcBorders>
          </w:tcPr>
          <w:p w14:paraId="1355C794" w14:textId="77777777" w:rsidR="0030208D" w:rsidRPr="00575235" w:rsidRDefault="0030208D" w:rsidP="006104B7">
            <w:pPr>
              <w:pStyle w:val="ListParagraph"/>
              <w:numPr>
                <w:ilvl w:val="0"/>
                <w:numId w:val="0"/>
              </w:numPr>
              <w:tabs>
                <w:tab w:val="clear" w:pos="426"/>
                <w:tab w:val="left" w:pos="8647"/>
              </w:tabs>
              <w:ind w:left="317" w:right="1076"/>
              <w:rPr>
                <w:rFonts w:cs="Arial"/>
              </w:rPr>
            </w:pPr>
          </w:p>
        </w:tc>
        <w:tc>
          <w:tcPr>
            <w:tcW w:w="8647" w:type="dxa"/>
            <w:gridSpan w:val="3"/>
            <w:tcBorders>
              <w:top w:val="nil"/>
              <w:left w:val="nil"/>
              <w:bottom w:val="single" w:sz="4" w:space="0" w:color="auto"/>
              <w:right w:val="single" w:sz="8" w:space="0" w:color="000000"/>
            </w:tcBorders>
            <w:shd w:val="clear" w:color="auto" w:fill="auto"/>
          </w:tcPr>
          <w:p w14:paraId="5CD641F8" w14:textId="4BB59EB6" w:rsidR="006104B7" w:rsidRPr="00575235" w:rsidRDefault="006104B7" w:rsidP="00477BE1">
            <w:pPr>
              <w:spacing w:after="0"/>
              <w:ind w:right="1076"/>
              <w:contextualSpacing/>
              <w:jc w:val="both"/>
              <w:rPr>
                <w:rFonts w:cs="Arial"/>
              </w:rPr>
            </w:pPr>
          </w:p>
        </w:tc>
      </w:tr>
    </w:tbl>
    <w:p w14:paraId="7CAD03D8" w14:textId="77777777" w:rsidR="00CE544A" w:rsidRPr="00575235" w:rsidRDefault="00CE544A" w:rsidP="00203C5C">
      <w:pPr>
        <w:tabs>
          <w:tab w:val="left" w:pos="8647"/>
        </w:tabs>
        <w:ind w:right="1076"/>
        <w:rPr>
          <w:rFonts w:cs="Arial"/>
        </w:rPr>
      </w:pPr>
    </w:p>
    <w:tbl>
      <w:tblPr>
        <w:tblW w:w="9474"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4"/>
      </w:tblGrid>
      <w:tr w:rsidR="00966D42" w:rsidRPr="00575235" w14:paraId="0FEF587A" w14:textId="77777777" w:rsidTr="00801432">
        <w:trPr>
          <w:trHeight w:val="487"/>
        </w:trPr>
        <w:tc>
          <w:tcPr>
            <w:tcW w:w="9474" w:type="dxa"/>
            <w:tcBorders>
              <w:top w:val="single" w:sz="8" w:space="0" w:color="000000"/>
              <w:left w:val="single" w:sz="8" w:space="0" w:color="000000"/>
              <w:bottom w:val="single" w:sz="8" w:space="0" w:color="000000"/>
              <w:right w:val="single" w:sz="8" w:space="0" w:color="000000"/>
            </w:tcBorders>
            <w:shd w:val="clear" w:color="auto" w:fill="auto"/>
          </w:tcPr>
          <w:p w14:paraId="1479639E" w14:textId="77777777" w:rsidR="00966D42" w:rsidRPr="00575235" w:rsidRDefault="00966D42" w:rsidP="00203C5C">
            <w:pPr>
              <w:tabs>
                <w:tab w:val="left" w:pos="8647"/>
              </w:tabs>
              <w:ind w:right="1076"/>
              <w:jc w:val="center"/>
              <w:rPr>
                <w:rFonts w:cs="Arial"/>
              </w:rPr>
            </w:pPr>
            <w:r w:rsidRPr="00575235">
              <w:rPr>
                <w:rStyle w:val="Firstpagetablebold"/>
                <w:rFonts w:cs="Arial"/>
              </w:rPr>
              <w:t>Appendices</w:t>
            </w:r>
          </w:p>
        </w:tc>
      </w:tr>
      <w:tr w:rsidR="00DD136C" w:rsidRPr="00575235" w14:paraId="6EF43ADF" w14:textId="77777777" w:rsidTr="00CC1DC9">
        <w:trPr>
          <w:trHeight w:val="372"/>
        </w:trPr>
        <w:tc>
          <w:tcPr>
            <w:tcW w:w="9474" w:type="dxa"/>
            <w:tcBorders>
              <w:top w:val="single" w:sz="8" w:space="0" w:color="000000"/>
              <w:left w:val="single" w:sz="8" w:space="0" w:color="000000"/>
              <w:bottom w:val="single" w:sz="4" w:space="0" w:color="auto"/>
              <w:right w:val="single" w:sz="8" w:space="0" w:color="000000"/>
            </w:tcBorders>
            <w:shd w:val="clear" w:color="auto" w:fill="auto"/>
          </w:tcPr>
          <w:p w14:paraId="6C21FD03" w14:textId="4C0A63AC" w:rsidR="00DD136C" w:rsidRPr="00176634" w:rsidRDefault="005B30E4" w:rsidP="00176634">
            <w:pPr>
              <w:pStyle w:val="ListParagraph"/>
              <w:numPr>
                <w:ilvl w:val="0"/>
                <w:numId w:val="12"/>
              </w:numPr>
              <w:spacing w:after="0"/>
              <w:rPr>
                <w:rFonts w:cs="Arial"/>
              </w:rPr>
            </w:pPr>
            <w:r>
              <w:rPr>
                <w:rFonts w:cs="Arial"/>
              </w:rPr>
              <w:t>None</w:t>
            </w:r>
            <w:r w:rsidR="00176634" w:rsidRPr="00176634">
              <w:rPr>
                <w:rFonts w:cs="Arial"/>
              </w:rPr>
              <w:t xml:space="preserve"> </w:t>
            </w:r>
          </w:p>
        </w:tc>
      </w:tr>
    </w:tbl>
    <w:p w14:paraId="2A8374AD" w14:textId="77777777" w:rsidR="00FB7F38" w:rsidRDefault="00FB7F38" w:rsidP="00203C5C">
      <w:pPr>
        <w:tabs>
          <w:tab w:val="left" w:pos="8647"/>
        </w:tabs>
        <w:spacing w:after="0"/>
        <w:ind w:right="1076"/>
        <w:rPr>
          <w:rFonts w:eastAsiaTheme="minorHAnsi" w:cs="Arial"/>
          <w:color w:val="auto"/>
          <w:lang w:eastAsia="en-US"/>
        </w:rPr>
      </w:pPr>
    </w:p>
    <w:p w14:paraId="101FC779" w14:textId="77777777" w:rsidR="0041652A" w:rsidRPr="00575235" w:rsidRDefault="0041652A" w:rsidP="00801432">
      <w:pPr>
        <w:tabs>
          <w:tab w:val="left" w:pos="8647"/>
        </w:tabs>
        <w:spacing w:after="0"/>
        <w:ind w:right="1076"/>
        <w:rPr>
          <w:rFonts w:eastAsiaTheme="minorHAnsi" w:cs="Arial"/>
          <w:color w:val="auto"/>
          <w:lang w:eastAsia="en-US"/>
        </w:rPr>
      </w:pPr>
    </w:p>
    <w:p w14:paraId="2E343065" w14:textId="77777777" w:rsidR="00FB7F38" w:rsidRPr="0081117E" w:rsidRDefault="00FB7F38" w:rsidP="0081117E">
      <w:pPr>
        <w:tabs>
          <w:tab w:val="left" w:pos="8647"/>
        </w:tabs>
        <w:ind w:left="426" w:right="1077" w:hanging="426"/>
        <w:rPr>
          <w:rFonts w:eastAsiaTheme="minorHAnsi" w:cs="Arial"/>
          <w:b/>
          <w:color w:val="auto"/>
          <w:lang w:eastAsia="en-US"/>
        </w:rPr>
      </w:pPr>
      <w:r w:rsidRPr="0081117E">
        <w:rPr>
          <w:rFonts w:eastAsiaTheme="minorHAnsi" w:cs="Arial"/>
          <w:b/>
          <w:color w:val="auto"/>
          <w:lang w:eastAsia="en-US"/>
        </w:rPr>
        <w:t xml:space="preserve">Introduction and </w:t>
      </w:r>
      <w:r w:rsidR="008B593E" w:rsidRPr="0081117E">
        <w:rPr>
          <w:rFonts w:eastAsiaTheme="minorHAnsi" w:cs="Arial"/>
          <w:b/>
          <w:color w:val="auto"/>
          <w:lang w:eastAsia="en-US"/>
        </w:rPr>
        <w:t>b</w:t>
      </w:r>
      <w:r w:rsidRPr="0081117E">
        <w:rPr>
          <w:rFonts w:eastAsiaTheme="minorHAnsi" w:cs="Arial"/>
          <w:b/>
          <w:color w:val="auto"/>
          <w:lang w:eastAsia="en-US"/>
        </w:rPr>
        <w:t>ackground</w:t>
      </w:r>
    </w:p>
    <w:p w14:paraId="23315874" w14:textId="18D2FDF0" w:rsidR="003248C5" w:rsidRDefault="007859F3" w:rsidP="00D40ADD">
      <w:pPr>
        <w:pStyle w:val="Numberedlist"/>
        <w:numPr>
          <w:ilvl w:val="0"/>
          <w:numId w:val="7"/>
        </w:numPr>
        <w:tabs>
          <w:tab w:val="clear" w:pos="993"/>
        </w:tabs>
        <w:ind w:left="700"/>
        <w:rPr>
          <w:rFonts w:eastAsiaTheme="minorHAnsi"/>
          <w:lang w:eastAsia="en-US"/>
        </w:rPr>
      </w:pPr>
      <w:r w:rsidRPr="00AD78FD">
        <w:rPr>
          <w:rFonts w:eastAsiaTheme="minorHAnsi"/>
          <w:lang w:eastAsia="en-US"/>
        </w:rPr>
        <w:t xml:space="preserve">This is the </w:t>
      </w:r>
      <w:r w:rsidR="00A4666E">
        <w:rPr>
          <w:rFonts w:eastAsiaTheme="minorHAnsi"/>
          <w:lang w:eastAsia="en-US"/>
        </w:rPr>
        <w:t>sixteenth</w:t>
      </w:r>
      <w:r w:rsidRPr="00AD78FD">
        <w:rPr>
          <w:rFonts w:eastAsiaTheme="minorHAnsi"/>
          <w:lang w:eastAsia="en-US"/>
        </w:rPr>
        <w:t xml:space="preserve"> report to the Shar</w:t>
      </w:r>
      <w:r w:rsidR="000947DC" w:rsidRPr="00AD78FD">
        <w:rPr>
          <w:rFonts w:eastAsiaTheme="minorHAnsi"/>
          <w:lang w:eastAsia="en-US"/>
        </w:rPr>
        <w:t>eholder and Joint Venture Group</w:t>
      </w:r>
      <w:r w:rsidR="00E30BB3" w:rsidRPr="00AD78FD">
        <w:rPr>
          <w:rFonts w:eastAsiaTheme="minorHAnsi"/>
          <w:lang w:eastAsia="en-US"/>
        </w:rPr>
        <w:t xml:space="preserve"> covering the period since the previous update in </w:t>
      </w:r>
      <w:r w:rsidR="00A4666E">
        <w:rPr>
          <w:rFonts w:eastAsiaTheme="minorHAnsi"/>
          <w:lang w:eastAsia="en-US"/>
        </w:rPr>
        <w:t>June</w:t>
      </w:r>
      <w:r w:rsidR="00F04261">
        <w:rPr>
          <w:rFonts w:eastAsiaTheme="minorHAnsi"/>
          <w:lang w:eastAsia="en-US"/>
        </w:rPr>
        <w:t xml:space="preserve"> 202</w:t>
      </w:r>
      <w:r w:rsidR="000A6DE2">
        <w:rPr>
          <w:rFonts w:eastAsiaTheme="minorHAnsi"/>
          <w:lang w:eastAsia="en-US"/>
        </w:rPr>
        <w:t>3</w:t>
      </w:r>
      <w:r w:rsidRPr="00AD78FD">
        <w:rPr>
          <w:rFonts w:eastAsiaTheme="minorHAnsi"/>
          <w:lang w:eastAsia="en-US"/>
        </w:rPr>
        <w:t>.</w:t>
      </w:r>
    </w:p>
    <w:p w14:paraId="19D26143" w14:textId="0CD1785D" w:rsidR="000B31DA" w:rsidRDefault="000B31DA" w:rsidP="00D40ADD">
      <w:pPr>
        <w:pStyle w:val="Numberedlist"/>
        <w:numPr>
          <w:ilvl w:val="0"/>
          <w:numId w:val="7"/>
        </w:numPr>
        <w:tabs>
          <w:tab w:val="clear" w:pos="993"/>
        </w:tabs>
        <w:ind w:left="700"/>
        <w:rPr>
          <w:rFonts w:eastAsiaTheme="minorHAnsi"/>
          <w:lang w:eastAsia="en-US"/>
        </w:rPr>
      </w:pPr>
      <w:r>
        <w:rPr>
          <w:rFonts w:eastAsiaTheme="minorHAnsi"/>
          <w:lang w:eastAsia="en-US"/>
        </w:rPr>
        <w:t xml:space="preserve">In terms of wider market context, national house prices have fallen over the last 12 months but at rates less than originally anticipated. Higher interest rates are putting pressure on buyers’ budgets but the recent unchanged interest rate and inflation continuing to fall in line with expectations does provide some comfort. Anecdotally agents report that the Oxford market continues to show </w:t>
      </w:r>
      <w:proofErr w:type="gramStart"/>
      <w:r>
        <w:rPr>
          <w:rFonts w:eastAsiaTheme="minorHAnsi"/>
          <w:lang w:eastAsia="en-US"/>
        </w:rPr>
        <w:t>resilience</w:t>
      </w:r>
      <w:proofErr w:type="gramEnd"/>
      <w:r>
        <w:rPr>
          <w:rFonts w:eastAsiaTheme="minorHAnsi"/>
          <w:lang w:eastAsia="en-US"/>
        </w:rPr>
        <w:t xml:space="preserve"> </w:t>
      </w:r>
      <w:r w:rsidR="00F149AC">
        <w:rPr>
          <w:rFonts w:eastAsiaTheme="minorHAnsi"/>
          <w:lang w:eastAsia="en-US"/>
        </w:rPr>
        <w:t>and, in the summer,</w:t>
      </w:r>
      <w:r>
        <w:rPr>
          <w:rFonts w:eastAsiaTheme="minorHAnsi"/>
          <w:lang w:eastAsia="en-US"/>
        </w:rPr>
        <w:t xml:space="preserve"> Oxford house prices </w:t>
      </w:r>
      <w:r w:rsidR="00C27B32">
        <w:rPr>
          <w:rFonts w:eastAsiaTheme="minorHAnsi"/>
          <w:lang w:eastAsia="en-US"/>
        </w:rPr>
        <w:t>performed better</w:t>
      </w:r>
      <w:r>
        <w:rPr>
          <w:rFonts w:eastAsiaTheme="minorHAnsi"/>
          <w:lang w:eastAsia="en-US"/>
        </w:rPr>
        <w:t xml:space="preserve"> than the average for the south east. </w:t>
      </w:r>
    </w:p>
    <w:p w14:paraId="7164A57E" w14:textId="6FC6C0E8" w:rsidR="00A4666E" w:rsidRDefault="00A4666E" w:rsidP="00D40ADD">
      <w:pPr>
        <w:pStyle w:val="Numberedlist"/>
        <w:numPr>
          <w:ilvl w:val="0"/>
          <w:numId w:val="7"/>
        </w:numPr>
        <w:tabs>
          <w:tab w:val="clear" w:pos="993"/>
        </w:tabs>
        <w:ind w:left="700"/>
        <w:rPr>
          <w:rFonts w:eastAsiaTheme="minorHAnsi"/>
          <w:lang w:eastAsia="en-US"/>
        </w:rPr>
      </w:pPr>
      <w:r>
        <w:rPr>
          <w:rFonts w:eastAsiaTheme="minorHAnsi"/>
          <w:lang w:eastAsia="en-US"/>
        </w:rPr>
        <w:t>On site delivery at Barton Park continues</w:t>
      </w:r>
      <w:r w:rsidR="000B31DA">
        <w:rPr>
          <w:rFonts w:eastAsiaTheme="minorHAnsi"/>
          <w:lang w:eastAsia="en-US"/>
        </w:rPr>
        <w:t xml:space="preserve"> with two active phases – phase 3 with Redrow and phases 2 and 4 with </w:t>
      </w:r>
      <w:proofErr w:type="spellStart"/>
      <w:r w:rsidR="000B31DA">
        <w:rPr>
          <w:rFonts w:eastAsiaTheme="minorHAnsi"/>
          <w:lang w:eastAsia="en-US"/>
        </w:rPr>
        <w:t>Vistry</w:t>
      </w:r>
      <w:proofErr w:type="spellEnd"/>
      <w:r w:rsidR="000B31DA">
        <w:rPr>
          <w:rFonts w:eastAsiaTheme="minorHAnsi"/>
          <w:lang w:eastAsia="en-US"/>
        </w:rPr>
        <w:t>/Countryside. Some on-site delays have been reported.</w:t>
      </w:r>
      <w:r w:rsidR="00C27B32">
        <w:rPr>
          <w:rFonts w:eastAsiaTheme="minorHAnsi"/>
          <w:lang w:eastAsia="en-US"/>
        </w:rPr>
        <w:t xml:space="preserve"> These delays seem to be a result </w:t>
      </w:r>
      <w:r w:rsidR="000B31DA">
        <w:rPr>
          <w:rFonts w:eastAsiaTheme="minorHAnsi"/>
          <w:lang w:eastAsia="en-US"/>
        </w:rPr>
        <w:t xml:space="preserve">of both Redrow and </w:t>
      </w:r>
      <w:proofErr w:type="spellStart"/>
      <w:r w:rsidR="000B31DA">
        <w:rPr>
          <w:rFonts w:eastAsiaTheme="minorHAnsi"/>
          <w:lang w:eastAsia="en-US"/>
        </w:rPr>
        <w:t>Vistry</w:t>
      </w:r>
      <w:proofErr w:type="spellEnd"/>
      <w:r w:rsidR="000B31DA">
        <w:rPr>
          <w:rFonts w:eastAsiaTheme="minorHAnsi"/>
          <w:lang w:eastAsia="en-US"/>
        </w:rPr>
        <w:t xml:space="preserve"> having internal changes (the merger in the case of </w:t>
      </w:r>
      <w:proofErr w:type="spellStart"/>
      <w:r w:rsidR="000B31DA">
        <w:rPr>
          <w:rFonts w:eastAsiaTheme="minorHAnsi"/>
          <w:lang w:eastAsia="en-US"/>
        </w:rPr>
        <w:t>Vistry</w:t>
      </w:r>
      <w:proofErr w:type="spellEnd"/>
      <w:r w:rsidR="000B31DA">
        <w:rPr>
          <w:rFonts w:eastAsiaTheme="minorHAnsi"/>
          <w:lang w:eastAsia="en-US"/>
        </w:rPr>
        <w:t xml:space="preserve"> and the closing of a regional office in the case of Redrow) which has slowed activity.</w:t>
      </w:r>
      <w:r w:rsidR="00C27B32">
        <w:rPr>
          <w:rFonts w:eastAsiaTheme="minorHAnsi"/>
          <w:lang w:eastAsia="en-US"/>
        </w:rPr>
        <w:t xml:space="preserve"> Responding to c</w:t>
      </w:r>
      <w:r w:rsidR="000B31DA">
        <w:rPr>
          <w:rFonts w:eastAsiaTheme="minorHAnsi"/>
          <w:lang w:eastAsia="en-US"/>
        </w:rPr>
        <w:t xml:space="preserve">hanges in personnel and establishing new key </w:t>
      </w:r>
      <w:r w:rsidR="000B31DA">
        <w:rPr>
          <w:rFonts w:eastAsiaTheme="minorHAnsi"/>
          <w:lang w:eastAsia="en-US"/>
        </w:rPr>
        <w:lastRenderedPageBreak/>
        <w:t xml:space="preserve">contacts at the housebuilders </w:t>
      </w:r>
      <w:r w:rsidR="00C27B32">
        <w:rPr>
          <w:rFonts w:eastAsiaTheme="minorHAnsi"/>
          <w:lang w:eastAsia="en-US"/>
        </w:rPr>
        <w:t xml:space="preserve">to monitor progress on site </w:t>
      </w:r>
      <w:r w:rsidR="000B31DA">
        <w:rPr>
          <w:rFonts w:eastAsiaTheme="minorHAnsi"/>
          <w:lang w:eastAsia="en-US"/>
        </w:rPr>
        <w:t xml:space="preserve">is key for the LLPs project group and is ongoing. </w:t>
      </w:r>
    </w:p>
    <w:p w14:paraId="371B11BD" w14:textId="3DD0ABE0" w:rsidR="0042362D" w:rsidRDefault="00F149AC" w:rsidP="00D40ADD">
      <w:pPr>
        <w:pStyle w:val="Numberedlist"/>
        <w:numPr>
          <w:ilvl w:val="0"/>
          <w:numId w:val="7"/>
        </w:numPr>
        <w:tabs>
          <w:tab w:val="clear" w:pos="993"/>
        </w:tabs>
        <w:ind w:left="700"/>
        <w:rPr>
          <w:rFonts w:eastAsiaTheme="minorHAnsi"/>
          <w:lang w:eastAsia="en-US"/>
        </w:rPr>
      </w:pPr>
      <w:r>
        <w:rPr>
          <w:rFonts w:eastAsiaTheme="minorHAnsi"/>
          <w:lang w:eastAsia="en-US"/>
        </w:rPr>
        <w:t>Other</w:t>
      </w:r>
      <w:r w:rsidR="003248C5">
        <w:rPr>
          <w:rFonts w:eastAsiaTheme="minorHAnsi"/>
          <w:lang w:eastAsia="en-US"/>
        </w:rPr>
        <w:t xml:space="preserve"> </w:t>
      </w:r>
      <w:r w:rsidR="00A4666E">
        <w:rPr>
          <w:rFonts w:eastAsiaTheme="minorHAnsi"/>
          <w:lang w:eastAsia="en-US"/>
        </w:rPr>
        <w:t>remaining activities</w:t>
      </w:r>
      <w:r w:rsidR="003248C5">
        <w:rPr>
          <w:rFonts w:eastAsiaTheme="minorHAnsi"/>
          <w:lang w:eastAsia="en-US"/>
        </w:rPr>
        <w:t xml:space="preserve"> for the LLP </w:t>
      </w:r>
      <w:r w:rsidR="009A1F4B">
        <w:rPr>
          <w:rFonts w:eastAsiaTheme="minorHAnsi"/>
          <w:lang w:eastAsia="en-US"/>
        </w:rPr>
        <w:t xml:space="preserve">are </w:t>
      </w:r>
      <w:r w:rsidR="003248C5">
        <w:rPr>
          <w:rFonts w:eastAsiaTheme="minorHAnsi"/>
          <w:lang w:eastAsia="en-US"/>
        </w:rPr>
        <w:t xml:space="preserve">the sale of phase 3B; finalising any necessary agreements emerging from the development of land north of Bayswater Brook; and concluding the obligations emerging from the previous sale of parcels and the wider estate infrastructure. </w:t>
      </w:r>
      <w:r w:rsidR="00E246A6">
        <w:rPr>
          <w:rFonts w:eastAsiaTheme="minorHAnsi"/>
          <w:lang w:eastAsia="en-US"/>
        </w:rPr>
        <w:t xml:space="preserve">The LLP will also have to set up the legacy Management Company once the scheme is nearing completion. </w:t>
      </w:r>
    </w:p>
    <w:p w14:paraId="0A679D0E" w14:textId="77777777" w:rsidR="00C53AE6" w:rsidRDefault="00C53AE6" w:rsidP="00C53AE6">
      <w:pPr>
        <w:pStyle w:val="Numberedlist"/>
        <w:numPr>
          <w:ilvl w:val="0"/>
          <w:numId w:val="0"/>
        </w:numPr>
        <w:tabs>
          <w:tab w:val="clear" w:pos="993"/>
        </w:tabs>
        <w:ind w:left="700"/>
        <w:rPr>
          <w:rFonts w:eastAsiaTheme="minorHAnsi"/>
          <w:lang w:eastAsia="en-US"/>
        </w:rPr>
      </w:pPr>
    </w:p>
    <w:p w14:paraId="79479E36" w14:textId="11AB7DEF" w:rsidR="006104B7" w:rsidRDefault="006104B7" w:rsidP="0081117E">
      <w:pPr>
        <w:pStyle w:val="Numberedlist"/>
        <w:numPr>
          <w:ilvl w:val="0"/>
          <w:numId w:val="0"/>
        </w:numPr>
        <w:tabs>
          <w:tab w:val="clear" w:pos="993"/>
          <w:tab w:val="left" w:pos="8647"/>
        </w:tabs>
        <w:ind w:right="1076"/>
        <w:rPr>
          <w:rFonts w:eastAsiaTheme="minorHAnsi" w:cs="Arial"/>
          <w:b/>
          <w:color w:val="auto"/>
          <w:lang w:eastAsia="en-US"/>
        </w:rPr>
      </w:pPr>
      <w:r>
        <w:rPr>
          <w:rFonts w:eastAsiaTheme="minorHAnsi" w:cs="Arial"/>
          <w:b/>
          <w:color w:val="auto"/>
          <w:lang w:eastAsia="en-US"/>
        </w:rPr>
        <w:t xml:space="preserve">Approval for the appointment of new external auditors </w:t>
      </w:r>
    </w:p>
    <w:p w14:paraId="7B0AFC6F" w14:textId="55E11B23" w:rsidR="006104B7" w:rsidRPr="006104B7" w:rsidRDefault="006104B7" w:rsidP="006104B7">
      <w:pPr>
        <w:pStyle w:val="Numberedlist"/>
        <w:numPr>
          <w:ilvl w:val="0"/>
          <w:numId w:val="7"/>
        </w:numPr>
        <w:tabs>
          <w:tab w:val="clear" w:pos="993"/>
          <w:tab w:val="left" w:pos="7797"/>
        </w:tabs>
        <w:ind w:left="714" w:hanging="357"/>
        <w:rPr>
          <w:rFonts w:eastAsiaTheme="minorHAnsi"/>
          <w:lang w:eastAsia="en-US"/>
        </w:rPr>
      </w:pPr>
      <w:r w:rsidRPr="006104B7">
        <w:rPr>
          <w:rFonts w:eastAsiaTheme="minorHAnsi"/>
          <w:lang w:eastAsia="en-US"/>
        </w:rPr>
        <w:t>The audit arrangements for the LLP are managed by Grosvenor</w:t>
      </w:r>
      <w:r>
        <w:rPr>
          <w:rFonts w:eastAsiaTheme="minorHAnsi"/>
          <w:lang w:eastAsia="en-US"/>
        </w:rPr>
        <w:t xml:space="preserve"> with the appointment of Auditors being a matter reserved for Members</w:t>
      </w:r>
      <w:r w:rsidRPr="006104B7">
        <w:rPr>
          <w:rFonts w:eastAsiaTheme="minorHAnsi"/>
          <w:lang w:eastAsia="en-US"/>
        </w:rPr>
        <w:t xml:space="preserve">. </w:t>
      </w:r>
      <w:r>
        <w:rPr>
          <w:rFonts w:eastAsiaTheme="minorHAnsi"/>
          <w:lang w:eastAsia="en-US"/>
        </w:rPr>
        <w:t>The Members’ Representatives have considered the advice of t</w:t>
      </w:r>
      <w:r w:rsidRPr="006104B7">
        <w:rPr>
          <w:rFonts w:eastAsiaTheme="minorHAnsi"/>
          <w:lang w:eastAsia="en-US"/>
        </w:rPr>
        <w:t>he</w:t>
      </w:r>
      <w:r>
        <w:rPr>
          <w:rFonts w:eastAsiaTheme="minorHAnsi"/>
          <w:lang w:eastAsia="en-US"/>
        </w:rPr>
        <w:t xml:space="preserve"> Grosvenor</w:t>
      </w:r>
      <w:r w:rsidRPr="006104B7">
        <w:rPr>
          <w:rFonts w:eastAsiaTheme="minorHAnsi"/>
          <w:lang w:eastAsia="en-US"/>
        </w:rPr>
        <w:t xml:space="preserve"> Finance Team </w:t>
      </w:r>
      <w:r>
        <w:rPr>
          <w:rFonts w:eastAsiaTheme="minorHAnsi"/>
          <w:lang w:eastAsia="en-US"/>
        </w:rPr>
        <w:t xml:space="preserve">who </w:t>
      </w:r>
      <w:r w:rsidRPr="006104B7">
        <w:rPr>
          <w:rFonts w:eastAsiaTheme="minorHAnsi"/>
          <w:lang w:eastAsia="en-US"/>
        </w:rPr>
        <w:t xml:space="preserve">are looking to engage Deloitte for the 2024 audit.   This would be a change from Mazars based on achieving value for money and a good service. </w:t>
      </w:r>
      <w:r>
        <w:rPr>
          <w:rFonts w:eastAsiaTheme="minorHAnsi"/>
          <w:lang w:eastAsia="en-US"/>
        </w:rPr>
        <w:t xml:space="preserve">Representatives have also </w:t>
      </w:r>
      <w:r w:rsidRPr="006104B7">
        <w:rPr>
          <w:rFonts w:eastAsiaTheme="minorHAnsi"/>
          <w:lang w:eastAsia="en-US"/>
        </w:rPr>
        <w:t xml:space="preserve">discussed </w:t>
      </w:r>
      <w:r>
        <w:rPr>
          <w:rFonts w:eastAsiaTheme="minorHAnsi"/>
          <w:lang w:eastAsia="en-US"/>
        </w:rPr>
        <w:t xml:space="preserve">this proposal </w:t>
      </w:r>
      <w:r w:rsidRPr="006104B7">
        <w:rPr>
          <w:rFonts w:eastAsiaTheme="minorHAnsi"/>
          <w:lang w:eastAsia="en-US"/>
        </w:rPr>
        <w:t xml:space="preserve">with Oxford City Council’s Finance Team. </w:t>
      </w:r>
      <w:r>
        <w:rPr>
          <w:rFonts w:eastAsiaTheme="minorHAnsi"/>
          <w:lang w:eastAsia="en-US"/>
        </w:rPr>
        <w:t xml:space="preserve">The change to auditors is proposed </w:t>
      </w:r>
      <w:r w:rsidRPr="006104B7">
        <w:rPr>
          <w:rFonts w:eastAsiaTheme="minorHAnsi"/>
          <w:lang w:eastAsia="en-US"/>
        </w:rPr>
        <w:t>after the 2023 accounts are signed which is anticipated to be by the end of October</w:t>
      </w:r>
      <w:r>
        <w:rPr>
          <w:rFonts w:eastAsiaTheme="minorHAnsi"/>
          <w:lang w:eastAsia="en-US"/>
        </w:rPr>
        <w:t xml:space="preserve">. Members are asked to note this update and approve the appointment of Deloitte as Auditors for the LLP. </w:t>
      </w:r>
    </w:p>
    <w:p w14:paraId="0BED4C63" w14:textId="77777777" w:rsidR="006104B7" w:rsidRDefault="006104B7" w:rsidP="006104B7">
      <w:pPr>
        <w:pStyle w:val="Numberedlist"/>
        <w:numPr>
          <w:ilvl w:val="0"/>
          <w:numId w:val="0"/>
        </w:numPr>
        <w:tabs>
          <w:tab w:val="clear" w:pos="993"/>
          <w:tab w:val="left" w:pos="7797"/>
          <w:tab w:val="left" w:pos="8647"/>
        </w:tabs>
        <w:ind w:right="1076"/>
        <w:rPr>
          <w:rFonts w:eastAsiaTheme="minorHAnsi" w:cs="Arial"/>
          <w:b/>
          <w:color w:val="auto"/>
          <w:lang w:eastAsia="en-US"/>
        </w:rPr>
      </w:pPr>
    </w:p>
    <w:p w14:paraId="62F72AD6" w14:textId="4B8D6F22" w:rsidR="006D052F" w:rsidRPr="00634AB9" w:rsidRDefault="0057130A" w:rsidP="0081117E">
      <w:pPr>
        <w:pStyle w:val="Numberedlist"/>
        <w:numPr>
          <w:ilvl w:val="0"/>
          <w:numId w:val="0"/>
        </w:numPr>
        <w:tabs>
          <w:tab w:val="clear" w:pos="993"/>
          <w:tab w:val="left" w:pos="8647"/>
        </w:tabs>
        <w:ind w:right="1076"/>
        <w:rPr>
          <w:rFonts w:eastAsiaTheme="minorHAnsi" w:cs="Arial"/>
          <w:b/>
          <w:color w:val="auto"/>
          <w:lang w:eastAsia="en-US"/>
        </w:rPr>
      </w:pPr>
      <w:r w:rsidRPr="00634AB9">
        <w:rPr>
          <w:rFonts w:eastAsiaTheme="minorHAnsi" w:cs="Arial"/>
          <w:b/>
          <w:color w:val="auto"/>
          <w:lang w:eastAsia="en-US"/>
        </w:rPr>
        <w:t xml:space="preserve">Progress Update </w:t>
      </w:r>
      <w:r w:rsidR="00C27B32">
        <w:rPr>
          <w:rFonts w:eastAsiaTheme="minorHAnsi" w:cs="Arial"/>
          <w:b/>
          <w:color w:val="auto"/>
          <w:lang w:eastAsia="en-US"/>
        </w:rPr>
        <w:t>on individual estates and estate-wide infrastructure</w:t>
      </w:r>
    </w:p>
    <w:p w14:paraId="684A8516" w14:textId="77777777" w:rsidR="009A1F4B" w:rsidRDefault="001E6A20" w:rsidP="009A1F4B">
      <w:pPr>
        <w:pStyle w:val="ListParagraph"/>
        <w:numPr>
          <w:ilvl w:val="0"/>
          <w:numId w:val="7"/>
        </w:numPr>
        <w:tabs>
          <w:tab w:val="left" w:pos="7797"/>
        </w:tabs>
        <w:ind w:left="700"/>
        <w:jc w:val="both"/>
        <w:rPr>
          <w:rFonts w:eastAsiaTheme="minorHAnsi" w:cs="Arial"/>
          <w:color w:val="auto"/>
          <w:lang w:eastAsia="en-US"/>
        </w:rPr>
      </w:pPr>
      <w:r>
        <w:rPr>
          <w:rFonts w:eastAsiaTheme="minorHAnsi" w:cs="Arial"/>
          <w:color w:val="auto"/>
          <w:lang w:eastAsia="en-US"/>
        </w:rPr>
        <w:t xml:space="preserve">As previously reported, the first phase (developer: Hill) </w:t>
      </w:r>
      <w:r w:rsidR="00AC144C" w:rsidRPr="001E6A20">
        <w:rPr>
          <w:rFonts w:eastAsiaTheme="minorHAnsi" w:cs="Arial"/>
          <w:color w:val="auto"/>
          <w:lang w:eastAsia="en-US"/>
        </w:rPr>
        <w:t>of 23</w:t>
      </w:r>
      <w:r w:rsidR="008375AA" w:rsidRPr="001E6A20">
        <w:rPr>
          <w:rFonts w:eastAsiaTheme="minorHAnsi" w:cs="Arial"/>
          <w:color w:val="auto"/>
          <w:lang w:eastAsia="en-US"/>
        </w:rPr>
        <w:t>7</w:t>
      </w:r>
      <w:r w:rsidR="00AC144C" w:rsidRPr="001E6A20">
        <w:rPr>
          <w:rFonts w:eastAsiaTheme="minorHAnsi" w:cs="Arial"/>
          <w:color w:val="auto"/>
          <w:lang w:eastAsia="en-US"/>
        </w:rPr>
        <w:t xml:space="preserve"> homes with 95 affordable is now completed with no significant issues to report. </w:t>
      </w:r>
    </w:p>
    <w:p w14:paraId="78857D77" w14:textId="651D9DE6" w:rsidR="001E6A20" w:rsidRPr="009A1F4B" w:rsidRDefault="001E6A20" w:rsidP="009A1F4B">
      <w:pPr>
        <w:pStyle w:val="ListParagraph"/>
        <w:numPr>
          <w:ilvl w:val="0"/>
          <w:numId w:val="7"/>
        </w:numPr>
        <w:tabs>
          <w:tab w:val="left" w:pos="7797"/>
        </w:tabs>
        <w:ind w:left="700"/>
        <w:jc w:val="both"/>
        <w:rPr>
          <w:rFonts w:eastAsiaTheme="minorHAnsi" w:cs="Arial"/>
          <w:color w:val="auto"/>
          <w:lang w:eastAsia="en-US"/>
        </w:rPr>
      </w:pPr>
      <w:r w:rsidRPr="009A1F4B">
        <w:rPr>
          <w:rFonts w:cs="Arial"/>
        </w:rPr>
        <w:t>The second</w:t>
      </w:r>
      <w:r w:rsidR="00696156" w:rsidRPr="009A1F4B">
        <w:rPr>
          <w:rFonts w:cs="Arial"/>
        </w:rPr>
        <w:t xml:space="preserve"> phase </w:t>
      </w:r>
      <w:r w:rsidRPr="009A1F4B">
        <w:rPr>
          <w:rFonts w:cs="Arial"/>
        </w:rPr>
        <w:t xml:space="preserve">(developer: Redrow) </w:t>
      </w:r>
      <w:r w:rsidR="00696156" w:rsidRPr="009A1F4B">
        <w:rPr>
          <w:rFonts w:cs="Arial"/>
        </w:rPr>
        <w:t>is to deliver 207 homes in total of which 83 are affordable.</w:t>
      </w:r>
      <w:r w:rsidR="009A1F4B">
        <w:rPr>
          <w:rFonts w:cs="Arial"/>
        </w:rPr>
        <w:t xml:space="preserve"> At the start of October 2023, Redrow had reported 120 completions – 48 affordable and 72 private sales. </w:t>
      </w:r>
      <w:r w:rsidR="00916178">
        <w:rPr>
          <w:rFonts w:cs="Arial"/>
        </w:rPr>
        <w:t xml:space="preserve">Based on the affordable housing programme, delivery has slipped by about 3 months over the last year. Redrow’s final completion is current due in quarter 1 of 2025. </w:t>
      </w:r>
    </w:p>
    <w:p w14:paraId="4A9C88C4" w14:textId="77777777" w:rsidR="009A1F4B" w:rsidRPr="009A1F4B" w:rsidRDefault="009A1F4B" w:rsidP="00F14779">
      <w:pPr>
        <w:pStyle w:val="ListParagraph"/>
        <w:numPr>
          <w:ilvl w:val="0"/>
          <w:numId w:val="0"/>
        </w:numPr>
        <w:tabs>
          <w:tab w:val="num" w:pos="1430"/>
        </w:tabs>
        <w:autoSpaceDE w:val="0"/>
        <w:autoSpaceDN w:val="0"/>
        <w:adjustRightInd w:val="0"/>
        <w:spacing w:after="0"/>
        <w:ind w:left="700"/>
        <w:contextualSpacing/>
        <w:jc w:val="both"/>
        <w:rPr>
          <w:rFonts w:ascii="Calibri" w:hAnsi="Calibri" w:cs="Calibri"/>
          <w:sz w:val="22"/>
          <w:szCs w:val="22"/>
        </w:rPr>
      </w:pPr>
    </w:p>
    <w:p w14:paraId="165C64C3" w14:textId="50176C15" w:rsidR="00916178" w:rsidRDefault="001E6A20" w:rsidP="00916178">
      <w:pPr>
        <w:pStyle w:val="ListParagraph"/>
        <w:numPr>
          <w:ilvl w:val="0"/>
          <w:numId w:val="7"/>
        </w:numPr>
        <w:autoSpaceDE w:val="0"/>
        <w:autoSpaceDN w:val="0"/>
        <w:adjustRightInd w:val="0"/>
        <w:spacing w:after="0"/>
        <w:ind w:left="700"/>
        <w:contextualSpacing/>
        <w:jc w:val="both"/>
        <w:rPr>
          <w:rFonts w:cs="Arial"/>
        </w:rPr>
      </w:pPr>
      <w:r>
        <w:rPr>
          <w:rFonts w:cs="Arial"/>
        </w:rPr>
        <w:t>The third phase (developer: Countrysid</w:t>
      </w:r>
      <w:r w:rsidR="00825C6E">
        <w:rPr>
          <w:rFonts w:cs="Arial"/>
        </w:rPr>
        <w:t xml:space="preserve">e, now </w:t>
      </w:r>
      <w:proofErr w:type="spellStart"/>
      <w:r w:rsidR="00825C6E">
        <w:rPr>
          <w:rFonts w:cs="Arial"/>
        </w:rPr>
        <w:t>Vistry</w:t>
      </w:r>
      <w:proofErr w:type="spellEnd"/>
      <w:r w:rsidR="00825C6E">
        <w:rPr>
          <w:rFonts w:cs="Arial"/>
        </w:rPr>
        <w:t xml:space="preserve">) is for 434 homes. This phase includes </w:t>
      </w:r>
      <w:r>
        <w:rPr>
          <w:rFonts w:cs="Arial"/>
        </w:rPr>
        <w:t>174 S106 affordable homes</w:t>
      </w:r>
      <w:r w:rsidR="00825C6E">
        <w:rPr>
          <w:rFonts w:cs="Arial"/>
        </w:rPr>
        <w:t xml:space="preserve">; 96 “additional” affordable homes being sold to Places for People; </w:t>
      </w:r>
      <w:r>
        <w:rPr>
          <w:rFonts w:cs="Arial"/>
        </w:rPr>
        <w:t>and the retail element.</w:t>
      </w:r>
      <w:r w:rsidR="009A1F4B">
        <w:rPr>
          <w:rFonts w:cs="Arial"/>
        </w:rPr>
        <w:t xml:space="preserve"> </w:t>
      </w:r>
      <w:proofErr w:type="spellStart"/>
      <w:r w:rsidR="009A1F4B">
        <w:rPr>
          <w:rFonts w:cs="Arial"/>
        </w:rPr>
        <w:t>Vistry</w:t>
      </w:r>
      <w:proofErr w:type="spellEnd"/>
      <w:r w:rsidR="009A1F4B">
        <w:rPr>
          <w:rFonts w:cs="Arial"/>
        </w:rPr>
        <w:t xml:space="preserve"> are now expecting their show home to complete in the first quarter of 2024 with occupations from quarter two of 2024. </w:t>
      </w:r>
      <w:proofErr w:type="spellStart"/>
      <w:r w:rsidR="00916178">
        <w:rPr>
          <w:rFonts w:cs="Arial"/>
        </w:rPr>
        <w:t>Vistry</w:t>
      </w:r>
      <w:proofErr w:type="spellEnd"/>
      <w:r w:rsidR="00916178">
        <w:rPr>
          <w:rFonts w:cs="Arial"/>
        </w:rPr>
        <w:t xml:space="preserve"> have reported delays on site of six months from their programme in January of this year. Their final completions are currently programmed for 2027. </w:t>
      </w:r>
    </w:p>
    <w:p w14:paraId="106F81B3" w14:textId="77777777" w:rsidR="00916178" w:rsidRPr="00916178" w:rsidRDefault="00916178" w:rsidP="00B40B35">
      <w:pPr>
        <w:pStyle w:val="ListParagraph"/>
        <w:numPr>
          <w:ilvl w:val="0"/>
          <w:numId w:val="0"/>
        </w:numPr>
        <w:ind w:left="426"/>
        <w:rPr>
          <w:rFonts w:cs="Arial"/>
        </w:rPr>
      </w:pPr>
    </w:p>
    <w:p w14:paraId="3FD216B4" w14:textId="2707BABA" w:rsidR="00916178" w:rsidRPr="00916178" w:rsidRDefault="00916178" w:rsidP="00B40B35">
      <w:pPr>
        <w:pStyle w:val="ListParagraph"/>
        <w:numPr>
          <w:ilvl w:val="0"/>
          <w:numId w:val="7"/>
        </w:numPr>
        <w:autoSpaceDE w:val="0"/>
        <w:autoSpaceDN w:val="0"/>
        <w:adjustRightInd w:val="0"/>
        <w:spacing w:after="0"/>
        <w:ind w:left="709" w:hanging="425"/>
        <w:contextualSpacing/>
        <w:jc w:val="both"/>
        <w:rPr>
          <w:rFonts w:cs="Arial"/>
        </w:rPr>
      </w:pPr>
      <w:r>
        <w:rPr>
          <w:rFonts w:cs="Arial"/>
        </w:rPr>
        <w:t>Delays in completion do have an impact on the LLP in the context of the payments under the Section 106 agreements which are index-linked for inflation. This is being monitored by the LLP. The developers</w:t>
      </w:r>
      <w:r w:rsidR="00B40B35">
        <w:rPr>
          <w:rFonts w:cs="Arial"/>
        </w:rPr>
        <w:t>’</w:t>
      </w:r>
      <w:r>
        <w:rPr>
          <w:rFonts w:cs="Arial"/>
        </w:rPr>
        <w:t xml:space="preserve"> delaying delivery also has an impact on the speed </w:t>
      </w:r>
      <w:r w:rsidR="00B40B35">
        <w:rPr>
          <w:rFonts w:cs="Arial"/>
        </w:rPr>
        <w:t>at</w:t>
      </w:r>
      <w:r>
        <w:rPr>
          <w:rFonts w:cs="Arial"/>
        </w:rPr>
        <w:t xml:space="preserve"> which affordable homes are delivered. Officers at the Council and the Housing Company continue to keep this under review. </w:t>
      </w:r>
    </w:p>
    <w:p w14:paraId="0ECDF7DA" w14:textId="77777777" w:rsidR="00C27B32" w:rsidRPr="00C27B32" w:rsidRDefault="00C27B32" w:rsidP="00C27B32">
      <w:pPr>
        <w:pStyle w:val="ListParagraph"/>
        <w:numPr>
          <w:ilvl w:val="0"/>
          <w:numId w:val="0"/>
        </w:numPr>
        <w:ind w:left="426"/>
        <w:rPr>
          <w:rFonts w:cs="Arial"/>
        </w:rPr>
      </w:pPr>
    </w:p>
    <w:p w14:paraId="27A562D9" w14:textId="269A139F" w:rsidR="00C27B32" w:rsidRPr="00916178" w:rsidRDefault="00C27B32" w:rsidP="00916178">
      <w:pPr>
        <w:pStyle w:val="ListParagraph"/>
        <w:numPr>
          <w:ilvl w:val="0"/>
          <w:numId w:val="7"/>
        </w:numPr>
        <w:autoSpaceDE w:val="0"/>
        <w:autoSpaceDN w:val="0"/>
        <w:adjustRightInd w:val="0"/>
        <w:spacing w:after="0"/>
        <w:ind w:left="700"/>
        <w:contextualSpacing/>
        <w:jc w:val="both"/>
        <w:rPr>
          <w:rFonts w:cs="Arial"/>
        </w:rPr>
      </w:pPr>
      <w:r w:rsidRPr="00916178">
        <w:rPr>
          <w:rFonts w:cs="Arial"/>
        </w:rPr>
        <w:lastRenderedPageBreak/>
        <w:t>After some significant delays with Oxfordshire County Council, the S</w:t>
      </w:r>
      <w:r w:rsidR="00916178">
        <w:rPr>
          <w:rFonts w:cs="Arial"/>
        </w:rPr>
        <w:t xml:space="preserve">ection </w:t>
      </w:r>
      <w:r w:rsidRPr="00916178">
        <w:rPr>
          <w:rFonts w:cs="Arial"/>
        </w:rPr>
        <w:t xml:space="preserve">278 </w:t>
      </w:r>
      <w:r w:rsidR="00916178">
        <w:rPr>
          <w:rFonts w:cs="Arial"/>
        </w:rPr>
        <w:t xml:space="preserve">Agreement (the legal </w:t>
      </w:r>
      <w:r w:rsidRPr="00916178">
        <w:rPr>
          <w:rFonts w:cs="Arial"/>
        </w:rPr>
        <w:t xml:space="preserve">agreement </w:t>
      </w:r>
      <w:r w:rsidR="00916178">
        <w:rPr>
          <w:rFonts w:cs="Arial"/>
        </w:rPr>
        <w:t xml:space="preserve">with Oxfordshire County Council </w:t>
      </w:r>
      <w:r w:rsidRPr="00916178">
        <w:rPr>
          <w:rFonts w:cs="Arial"/>
        </w:rPr>
        <w:t xml:space="preserve">which will </w:t>
      </w:r>
      <w:r w:rsidR="00916178">
        <w:rPr>
          <w:rFonts w:cs="Arial"/>
        </w:rPr>
        <w:t xml:space="preserve">see them </w:t>
      </w:r>
      <w:r w:rsidRPr="00916178">
        <w:rPr>
          <w:rFonts w:cs="Arial"/>
        </w:rPr>
        <w:t>adopt</w:t>
      </w:r>
      <w:r w:rsidR="00916178">
        <w:rPr>
          <w:rFonts w:cs="Arial"/>
        </w:rPr>
        <w:t>ing</w:t>
      </w:r>
      <w:r w:rsidRPr="00916178">
        <w:rPr>
          <w:rFonts w:cs="Arial"/>
        </w:rPr>
        <w:t xml:space="preserve"> the junction with the A40</w:t>
      </w:r>
      <w:r w:rsidR="00916178">
        <w:rPr>
          <w:rFonts w:cs="Arial"/>
        </w:rPr>
        <w:t>)</w:t>
      </w:r>
      <w:r w:rsidRPr="00916178">
        <w:rPr>
          <w:rFonts w:cs="Arial"/>
        </w:rPr>
        <w:t xml:space="preserve"> should be in place shortly. The completion of the S</w:t>
      </w:r>
      <w:r w:rsidR="00916178">
        <w:rPr>
          <w:rFonts w:cs="Arial"/>
        </w:rPr>
        <w:t xml:space="preserve">ection </w:t>
      </w:r>
      <w:r w:rsidRPr="00916178">
        <w:rPr>
          <w:rFonts w:cs="Arial"/>
        </w:rPr>
        <w:t xml:space="preserve">38 agreement </w:t>
      </w:r>
      <w:r w:rsidR="00916178">
        <w:rPr>
          <w:rFonts w:cs="Arial"/>
        </w:rPr>
        <w:t xml:space="preserve">(an agreement with Oxfordshire County Council for them to take ownership of the roads) </w:t>
      </w:r>
      <w:r w:rsidRPr="00916178">
        <w:rPr>
          <w:rFonts w:cs="Arial"/>
        </w:rPr>
        <w:t xml:space="preserve">for the adoption of phase 1 of the highways is dependent on the S278 adoption and therefore is imminent. The S38 agreement for phase 2 of the road is progressing but dependent on the removal of the temporary bus turning which is estimated to be in 2024. Until this point, the LLP will remain liable for this phase of the road. </w:t>
      </w:r>
    </w:p>
    <w:p w14:paraId="770D4727" w14:textId="77777777" w:rsidR="009A1F4B" w:rsidRPr="009A1F4B" w:rsidRDefault="009A1F4B" w:rsidP="009A1F4B">
      <w:pPr>
        <w:pStyle w:val="ListParagraph"/>
        <w:numPr>
          <w:ilvl w:val="0"/>
          <w:numId w:val="0"/>
        </w:numPr>
        <w:ind w:left="426"/>
        <w:rPr>
          <w:rFonts w:cs="Arial"/>
        </w:rPr>
      </w:pPr>
    </w:p>
    <w:p w14:paraId="47D4BEFF" w14:textId="2B25350F" w:rsidR="001E6A20" w:rsidRPr="00634AB9" w:rsidRDefault="003E18C9" w:rsidP="001E6A20">
      <w:pPr>
        <w:pStyle w:val="Numberedlist"/>
        <w:numPr>
          <w:ilvl w:val="0"/>
          <w:numId w:val="0"/>
        </w:numPr>
        <w:tabs>
          <w:tab w:val="clear" w:pos="993"/>
          <w:tab w:val="left" w:pos="8647"/>
        </w:tabs>
        <w:ind w:right="1076"/>
        <w:rPr>
          <w:rFonts w:eastAsiaTheme="minorHAnsi" w:cs="Arial"/>
          <w:b/>
          <w:color w:val="auto"/>
          <w:lang w:eastAsia="en-US"/>
        </w:rPr>
      </w:pPr>
      <w:r>
        <w:rPr>
          <w:rFonts w:eastAsiaTheme="minorHAnsi" w:cs="Arial"/>
          <w:b/>
          <w:color w:val="auto"/>
          <w:lang w:eastAsia="en-US"/>
        </w:rPr>
        <w:t>S</w:t>
      </w:r>
      <w:r w:rsidR="001E6A20">
        <w:rPr>
          <w:rFonts w:eastAsiaTheme="minorHAnsi" w:cs="Arial"/>
          <w:b/>
          <w:color w:val="auto"/>
          <w:lang w:eastAsia="en-US"/>
        </w:rPr>
        <w:t xml:space="preserve">ale of Barton 3B </w:t>
      </w:r>
    </w:p>
    <w:p w14:paraId="6F37D2E9" w14:textId="0A96676F" w:rsidR="00070FD4" w:rsidRPr="00070FD4" w:rsidRDefault="00070FD4" w:rsidP="00070FD4">
      <w:pPr>
        <w:pStyle w:val="ListParagraph"/>
        <w:numPr>
          <w:ilvl w:val="0"/>
          <w:numId w:val="7"/>
        </w:numPr>
        <w:spacing w:after="0"/>
        <w:ind w:left="700"/>
        <w:contextualSpacing/>
        <w:jc w:val="both"/>
        <w:rPr>
          <w:rFonts w:cs="Arial"/>
        </w:rPr>
      </w:pPr>
      <w:r>
        <w:rPr>
          <w:rFonts w:cs="Arial"/>
        </w:rPr>
        <w:t>Since the last Shareholder and Joint Venture Group, we have unfortunately lost the prospective buyer of Barton 3B. This is</w:t>
      </w:r>
      <w:r w:rsidR="000B31DA">
        <w:rPr>
          <w:rFonts w:cs="Arial"/>
        </w:rPr>
        <w:t xml:space="preserve"> primarily</w:t>
      </w:r>
      <w:r>
        <w:rPr>
          <w:rFonts w:cs="Arial"/>
        </w:rPr>
        <w:t xml:space="preserve"> due to a change in their business plan and appetite for schemes</w:t>
      </w:r>
      <w:r w:rsidR="00FE5844">
        <w:rPr>
          <w:rFonts w:cs="Arial"/>
        </w:rPr>
        <w:t>. The</w:t>
      </w:r>
      <w:r>
        <w:rPr>
          <w:rFonts w:cs="Arial"/>
        </w:rPr>
        <w:t xml:space="preserve"> delay that has been caused by trying to regularise the planning position on Barton 3B</w:t>
      </w:r>
      <w:r w:rsidR="00FE5844">
        <w:rPr>
          <w:rFonts w:cs="Arial"/>
        </w:rPr>
        <w:t xml:space="preserve"> has also contributed to this</w:t>
      </w:r>
      <w:r>
        <w:rPr>
          <w:rFonts w:cs="Arial"/>
        </w:rPr>
        <w:t xml:space="preserve">. </w:t>
      </w:r>
    </w:p>
    <w:p w14:paraId="22625A96" w14:textId="77777777" w:rsidR="00070FD4" w:rsidRDefault="00070FD4" w:rsidP="00070FD4">
      <w:pPr>
        <w:pStyle w:val="ListParagraph"/>
        <w:numPr>
          <w:ilvl w:val="0"/>
          <w:numId w:val="0"/>
        </w:numPr>
        <w:spacing w:after="0"/>
        <w:ind w:left="700"/>
        <w:contextualSpacing/>
        <w:jc w:val="both"/>
        <w:rPr>
          <w:rFonts w:cs="Arial"/>
        </w:rPr>
      </w:pPr>
    </w:p>
    <w:p w14:paraId="6DD38232" w14:textId="6E7B58A4" w:rsidR="00070FD4" w:rsidRDefault="00070FD4" w:rsidP="00070FD4">
      <w:pPr>
        <w:pStyle w:val="ListParagraph"/>
        <w:numPr>
          <w:ilvl w:val="0"/>
          <w:numId w:val="7"/>
        </w:numPr>
        <w:spacing w:after="0"/>
        <w:ind w:left="700"/>
        <w:contextualSpacing/>
        <w:jc w:val="both"/>
        <w:rPr>
          <w:rFonts w:cs="Arial"/>
        </w:rPr>
      </w:pPr>
      <w:r>
        <w:rPr>
          <w:rFonts w:cs="Arial"/>
        </w:rPr>
        <w:t xml:space="preserve">From a planning perspective, </w:t>
      </w:r>
      <w:r w:rsidR="004433FA">
        <w:rPr>
          <w:rFonts w:cs="Arial"/>
        </w:rPr>
        <w:t xml:space="preserve">the outline consent granted permission for 885 residential units at Barton Park. 878 of these homes are now consented under the reserved matters consent for phases 1, 2, 3 and 4 (Hill, Redrow and </w:t>
      </w:r>
      <w:proofErr w:type="spellStart"/>
      <w:r w:rsidR="00FE5844">
        <w:rPr>
          <w:rFonts w:cs="Arial"/>
        </w:rPr>
        <w:t>Vistry</w:t>
      </w:r>
      <w:proofErr w:type="spellEnd"/>
      <w:r w:rsidR="004433FA">
        <w:rPr>
          <w:rFonts w:cs="Arial"/>
        </w:rPr>
        <w:t xml:space="preserve"> phases). It had been envisaged that Barton 3B (the last remaining parcel of land) would be submitted as a new full application since the site </w:t>
      </w:r>
      <w:r w:rsidR="00FE5844">
        <w:rPr>
          <w:rFonts w:cs="Arial"/>
        </w:rPr>
        <w:t>can deliver</w:t>
      </w:r>
      <w:r w:rsidR="004433FA">
        <w:rPr>
          <w:rFonts w:cs="Arial"/>
        </w:rPr>
        <w:t xml:space="preserve"> more than</w:t>
      </w:r>
      <w:r w:rsidR="00FE5844">
        <w:rPr>
          <w:rFonts w:cs="Arial"/>
        </w:rPr>
        <w:t xml:space="preserve"> the </w:t>
      </w:r>
      <w:r w:rsidR="00C53AE6">
        <w:rPr>
          <w:rFonts w:cs="Arial"/>
        </w:rPr>
        <w:t>balance of</w:t>
      </w:r>
      <w:r w:rsidR="004433FA">
        <w:rPr>
          <w:rFonts w:cs="Arial"/>
        </w:rPr>
        <w:t xml:space="preserve"> 7 homes. </w:t>
      </w:r>
    </w:p>
    <w:p w14:paraId="6636B358" w14:textId="77777777" w:rsidR="00070FD4" w:rsidRPr="00070FD4" w:rsidRDefault="00070FD4" w:rsidP="00070FD4">
      <w:pPr>
        <w:pStyle w:val="ListParagraph"/>
        <w:numPr>
          <w:ilvl w:val="0"/>
          <w:numId w:val="0"/>
        </w:numPr>
        <w:ind w:left="426"/>
        <w:rPr>
          <w:rFonts w:cs="Arial"/>
        </w:rPr>
      </w:pPr>
    </w:p>
    <w:p w14:paraId="675BD79F" w14:textId="36691775" w:rsidR="00772A4D" w:rsidRDefault="001E6A20" w:rsidP="00772A4D">
      <w:pPr>
        <w:pStyle w:val="ListParagraph"/>
        <w:numPr>
          <w:ilvl w:val="0"/>
          <w:numId w:val="7"/>
        </w:numPr>
        <w:spacing w:after="0"/>
        <w:ind w:left="700"/>
        <w:contextualSpacing/>
        <w:jc w:val="both"/>
        <w:rPr>
          <w:rFonts w:cs="Arial"/>
        </w:rPr>
      </w:pPr>
      <w:r>
        <w:rPr>
          <w:rFonts w:cs="Arial"/>
        </w:rPr>
        <w:t>As reported at the last Shareholder and Joint Venture Group, the “Hillside Case”</w:t>
      </w:r>
      <w:r w:rsidR="002D085C">
        <w:rPr>
          <w:rFonts w:cs="Arial"/>
        </w:rPr>
        <w:t xml:space="preserve"> has created a potential planning risk </w:t>
      </w:r>
      <w:r w:rsidR="004433FA">
        <w:rPr>
          <w:rFonts w:cs="Arial"/>
        </w:rPr>
        <w:t xml:space="preserve">in proceeding on this basis. </w:t>
      </w:r>
      <w:r w:rsidR="00070FD4">
        <w:rPr>
          <w:rFonts w:cs="Arial"/>
        </w:rPr>
        <w:t>In essence, the overlapping of red line of the outline permission with another planning application (</w:t>
      </w:r>
      <w:proofErr w:type="spellStart"/>
      <w:proofErr w:type="gramStart"/>
      <w:r w:rsidR="00070FD4">
        <w:rPr>
          <w:rFonts w:cs="Arial"/>
        </w:rPr>
        <w:t>ie</w:t>
      </w:r>
      <w:proofErr w:type="spellEnd"/>
      <w:proofErr w:type="gramEnd"/>
      <w:r w:rsidR="00070FD4">
        <w:rPr>
          <w:rFonts w:cs="Arial"/>
        </w:rPr>
        <w:t xml:space="preserve"> an application for Barton 3B) may restrict implementation of other areas of the permission currently being built out if enforced against by the LPA.</w:t>
      </w:r>
      <w:r w:rsidR="00CC5FAA" w:rsidRPr="00CC5FAA">
        <w:rPr>
          <w:rFonts w:ascii="Helvetica" w:hAnsi="Helvetica" w:cs="Helvetica"/>
          <w:sz w:val="27"/>
          <w:szCs w:val="27"/>
        </w:rPr>
        <w:t xml:space="preserve"> </w:t>
      </w:r>
      <w:r w:rsidR="00CC5FAA" w:rsidRPr="00B40B35">
        <w:rPr>
          <w:rFonts w:cs="Arial"/>
        </w:rPr>
        <w:t>The Hillside case approved a principle that where Permission A is granted for development of a whole site (the original permission) and Permission B (the “drop in” permission) is subsequently granted and implemented within the same red line boundary, it</w:t>
      </w:r>
      <w:r w:rsidR="00D0390F">
        <w:rPr>
          <w:rFonts w:cs="Arial"/>
        </w:rPr>
        <w:t xml:space="preserve"> can</w:t>
      </w:r>
      <w:r w:rsidR="00CC5FAA" w:rsidRPr="00B40B35">
        <w:rPr>
          <w:rFonts w:cs="Arial"/>
        </w:rPr>
        <w:t xml:space="preserve"> become “physically impossible” to comply with Permission A</w:t>
      </w:r>
      <w:r w:rsidR="00E04659">
        <w:rPr>
          <w:rFonts w:cs="Arial"/>
        </w:rPr>
        <w:t>. In that situation, a</w:t>
      </w:r>
      <w:r w:rsidR="00CC5FAA" w:rsidRPr="00B40B35">
        <w:rPr>
          <w:rFonts w:cs="Arial"/>
        </w:rPr>
        <w:t xml:space="preserve"> developer can no longer rely on Permission A to build out any further development under Permission A.</w:t>
      </w:r>
      <w:r w:rsidR="00070FD4">
        <w:rPr>
          <w:rFonts w:cs="Arial"/>
        </w:rPr>
        <w:t xml:space="preserve"> </w:t>
      </w:r>
      <w:r w:rsidR="00D0390F">
        <w:rPr>
          <w:rFonts w:cs="Arial"/>
        </w:rPr>
        <w:t xml:space="preserve">For Barton 3B, advice to the LLP has been that there is a low risk of this </w:t>
      </w:r>
      <w:r w:rsidR="00E04659">
        <w:rPr>
          <w:rFonts w:cs="Arial"/>
        </w:rPr>
        <w:t xml:space="preserve">“physical impossibility” </w:t>
      </w:r>
      <w:r w:rsidR="00D0390F">
        <w:rPr>
          <w:rFonts w:cs="Arial"/>
        </w:rPr>
        <w:t xml:space="preserve">occurring but the impact if it did would be high. Specifically, it would </w:t>
      </w:r>
      <w:r w:rsidR="00070FD4">
        <w:rPr>
          <w:rFonts w:cs="Arial"/>
        </w:rPr>
        <w:t xml:space="preserve">risk the covenants granted </w:t>
      </w:r>
      <w:r w:rsidR="004433FA">
        <w:rPr>
          <w:rFonts w:cs="Arial"/>
        </w:rPr>
        <w:t xml:space="preserve">by the LLP </w:t>
      </w:r>
      <w:r w:rsidR="00070FD4">
        <w:rPr>
          <w:rFonts w:cs="Arial"/>
        </w:rPr>
        <w:t>to the other developers in the sale of the land</w:t>
      </w:r>
      <w:r w:rsidR="00CC5FAA">
        <w:rPr>
          <w:rFonts w:cs="Arial"/>
        </w:rPr>
        <w:t xml:space="preserve"> </w:t>
      </w:r>
      <w:r w:rsidR="00772A4D">
        <w:rPr>
          <w:rFonts w:cs="Arial"/>
        </w:rPr>
        <w:t xml:space="preserve">to ensure that the outline permission remains available to them. </w:t>
      </w:r>
    </w:p>
    <w:p w14:paraId="496BCAD9" w14:textId="77777777" w:rsidR="00772A4D" w:rsidRPr="00772A4D" w:rsidRDefault="00772A4D" w:rsidP="00772A4D">
      <w:pPr>
        <w:pStyle w:val="ListParagraph"/>
        <w:numPr>
          <w:ilvl w:val="0"/>
          <w:numId w:val="0"/>
        </w:numPr>
        <w:ind w:left="426"/>
        <w:rPr>
          <w:rFonts w:cs="Arial"/>
        </w:rPr>
      </w:pPr>
    </w:p>
    <w:p w14:paraId="74F622A4" w14:textId="6CA30B0F" w:rsidR="00070FD4" w:rsidRDefault="00E04659" w:rsidP="00772A4D">
      <w:pPr>
        <w:pStyle w:val="ListParagraph"/>
        <w:numPr>
          <w:ilvl w:val="0"/>
          <w:numId w:val="7"/>
        </w:numPr>
        <w:spacing w:after="0"/>
        <w:ind w:left="700"/>
        <w:contextualSpacing/>
        <w:jc w:val="both"/>
        <w:rPr>
          <w:rFonts w:cs="Arial"/>
        </w:rPr>
      </w:pPr>
      <w:r>
        <w:rPr>
          <w:rFonts w:cs="Arial"/>
        </w:rPr>
        <w:t>In response to this, t</w:t>
      </w:r>
      <w:r w:rsidR="00772A4D">
        <w:rPr>
          <w:rFonts w:cs="Arial"/>
        </w:rPr>
        <w:t>he LLP are currently exploring three options</w:t>
      </w:r>
    </w:p>
    <w:p w14:paraId="5E5EE8FC" w14:textId="00D88BBB" w:rsidR="00772A4D" w:rsidRDefault="00772A4D" w:rsidP="00772A4D">
      <w:pPr>
        <w:pStyle w:val="ListParagraph"/>
        <w:numPr>
          <w:ilvl w:val="1"/>
          <w:numId w:val="7"/>
        </w:numPr>
        <w:spacing w:after="0"/>
        <w:contextualSpacing/>
        <w:jc w:val="both"/>
        <w:rPr>
          <w:rFonts w:cs="Arial"/>
        </w:rPr>
      </w:pPr>
      <w:r>
        <w:rPr>
          <w:rFonts w:cs="Arial"/>
        </w:rPr>
        <w:t xml:space="preserve">Market for sale with 7 plots (as a </w:t>
      </w:r>
      <w:proofErr w:type="gramStart"/>
      <w:r>
        <w:rPr>
          <w:rFonts w:cs="Arial"/>
        </w:rPr>
        <w:t>reserved matters</w:t>
      </w:r>
      <w:proofErr w:type="gramEnd"/>
      <w:r>
        <w:rPr>
          <w:rFonts w:cs="Arial"/>
        </w:rPr>
        <w:t xml:space="preserve"> under the outline consent). An updated valuation is being sought on this basis. </w:t>
      </w:r>
    </w:p>
    <w:p w14:paraId="0E16C11C" w14:textId="1C60608F" w:rsidR="00772A4D" w:rsidRDefault="00772A4D" w:rsidP="00772A4D">
      <w:pPr>
        <w:pStyle w:val="ListParagraph"/>
        <w:numPr>
          <w:ilvl w:val="1"/>
          <w:numId w:val="7"/>
        </w:numPr>
        <w:spacing w:after="0"/>
        <w:contextualSpacing/>
        <w:jc w:val="both"/>
        <w:rPr>
          <w:rFonts w:cs="Arial"/>
        </w:rPr>
      </w:pPr>
      <w:r>
        <w:rPr>
          <w:rFonts w:cs="Arial"/>
        </w:rPr>
        <w:t xml:space="preserve">Hold the land until phases 2, 3 and 4 are completed at which point the Hillside risk is removed and an overlapping application could be considered. Based on current programmes, this would delay sale until 2027. </w:t>
      </w:r>
    </w:p>
    <w:p w14:paraId="516B96DF" w14:textId="3C91D14C" w:rsidR="00772A4D" w:rsidRPr="00772A4D" w:rsidRDefault="00772A4D" w:rsidP="00772A4D">
      <w:pPr>
        <w:pStyle w:val="ListParagraph"/>
        <w:numPr>
          <w:ilvl w:val="1"/>
          <w:numId w:val="7"/>
        </w:numPr>
        <w:spacing w:after="0"/>
        <w:contextualSpacing/>
        <w:jc w:val="both"/>
        <w:rPr>
          <w:rFonts w:cs="Arial"/>
        </w:rPr>
      </w:pPr>
      <w:r>
        <w:rPr>
          <w:rFonts w:cs="Arial"/>
        </w:rPr>
        <w:lastRenderedPageBreak/>
        <w:t>Engage with the LPA to determine a rout</w:t>
      </w:r>
      <w:r w:rsidR="00A30655">
        <w:rPr>
          <w:rFonts w:cs="Arial"/>
        </w:rPr>
        <w:t>e</w:t>
      </w:r>
      <w:r>
        <w:rPr>
          <w:rFonts w:cs="Arial"/>
        </w:rPr>
        <w:t xml:space="preserve"> forward to secure the 25 plots, for example, by removing the red line from the Barton 3B land. </w:t>
      </w:r>
    </w:p>
    <w:p w14:paraId="750F4E0F" w14:textId="77777777" w:rsidR="00070FD4" w:rsidRPr="004433FA" w:rsidRDefault="00070FD4" w:rsidP="00070FD4">
      <w:pPr>
        <w:pStyle w:val="ListParagraph"/>
        <w:numPr>
          <w:ilvl w:val="0"/>
          <w:numId w:val="0"/>
        </w:numPr>
        <w:spacing w:after="0"/>
        <w:ind w:left="700"/>
        <w:contextualSpacing/>
        <w:jc w:val="both"/>
        <w:rPr>
          <w:rFonts w:cs="Arial"/>
          <w:b/>
          <w:bCs/>
        </w:rPr>
      </w:pPr>
    </w:p>
    <w:p w14:paraId="5642EA8C" w14:textId="6CE199FC" w:rsidR="004433FA" w:rsidRPr="004433FA" w:rsidRDefault="00772A4D" w:rsidP="00772A4D">
      <w:pPr>
        <w:pStyle w:val="ListParagraph"/>
        <w:numPr>
          <w:ilvl w:val="0"/>
          <w:numId w:val="7"/>
        </w:numPr>
        <w:spacing w:after="0"/>
        <w:ind w:left="700"/>
        <w:contextualSpacing/>
        <w:jc w:val="both"/>
        <w:rPr>
          <w:rFonts w:eastAsiaTheme="minorHAnsi" w:cs="Arial"/>
          <w:color w:val="auto"/>
          <w:lang w:eastAsia="en-US"/>
        </w:rPr>
      </w:pPr>
      <w:r>
        <w:rPr>
          <w:rFonts w:cs="Arial"/>
        </w:rPr>
        <w:t xml:space="preserve">The third option currently feels the most attractive for the LLP. However, initial discussions with the LPA have not proved fruitful. </w:t>
      </w:r>
      <w:r w:rsidR="00FE5844">
        <w:rPr>
          <w:rFonts w:cs="Arial"/>
        </w:rPr>
        <w:t>A</w:t>
      </w:r>
      <w:r w:rsidR="00E04659">
        <w:rPr>
          <w:rFonts w:cs="Arial"/>
        </w:rPr>
        <w:t xml:space="preserve">nother </w:t>
      </w:r>
      <w:r w:rsidR="00FE5844">
        <w:rPr>
          <w:rFonts w:cs="Arial"/>
        </w:rPr>
        <w:t>meeting is being held at the start of November</w:t>
      </w:r>
      <w:r>
        <w:rPr>
          <w:rFonts w:cs="Arial"/>
        </w:rPr>
        <w:t xml:space="preserve"> to further explore this risk and possible solutions</w:t>
      </w:r>
      <w:r w:rsidR="00FE5844">
        <w:rPr>
          <w:rFonts w:cs="Arial"/>
        </w:rPr>
        <w:t xml:space="preserve">. </w:t>
      </w:r>
      <w:r w:rsidR="004433FA" w:rsidRPr="004433FA">
        <w:rPr>
          <w:rFonts w:cs="Arial"/>
        </w:rPr>
        <w:t>The outcome of these discussions will inform decision making on the options for the sale and marketing of Barton 3B. This is being held in abeyance until further advice is received since interest and value in the site is clearly linked to its planning potential.</w:t>
      </w:r>
      <w:r w:rsidR="00A90468">
        <w:rPr>
          <w:rFonts w:cs="Arial"/>
        </w:rPr>
        <w:t xml:space="preserve"> </w:t>
      </w:r>
    </w:p>
    <w:p w14:paraId="602CDC64" w14:textId="77777777" w:rsidR="004433FA" w:rsidRPr="004433FA" w:rsidRDefault="004433FA" w:rsidP="004433FA">
      <w:pPr>
        <w:pStyle w:val="ListParagraph"/>
        <w:numPr>
          <w:ilvl w:val="0"/>
          <w:numId w:val="0"/>
        </w:numPr>
        <w:ind w:left="426"/>
        <w:rPr>
          <w:rFonts w:eastAsiaTheme="minorHAnsi" w:cs="Arial"/>
          <w:b/>
          <w:color w:val="auto"/>
          <w:lang w:eastAsia="en-US"/>
        </w:rPr>
      </w:pPr>
    </w:p>
    <w:p w14:paraId="3D57C5C9" w14:textId="7B6469FC" w:rsidR="002D085C" w:rsidRPr="004433FA" w:rsidRDefault="002D085C" w:rsidP="004433FA">
      <w:pPr>
        <w:spacing w:after="0"/>
        <w:ind w:left="426" w:hanging="426"/>
        <w:contextualSpacing/>
        <w:jc w:val="both"/>
        <w:rPr>
          <w:rFonts w:eastAsiaTheme="minorHAnsi" w:cs="Arial"/>
          <w:b/>
          <w:color w:val="auto"/>
          <w:lang w:eastAsia="en-US"/>
        </w:rPr>
      </w:pPr>
      <w:r w:rsidRPr="004433FA">
        <w:rPr>
          <w:rFonts w:eastAsiaTheme="minorHAnsi" w:cs="Arial"/>
          <w:b/>
          <w:color w:val="auto"/>
          <w:lang w:eastAsia="en-US"/>
        </w:rPr>
        <w:t xml:space="preserve">Land North of </w:t>
      </w:r>
      <w:proofErr w:type="spellStart"/>
      <w:r w:rsidRPr="004433FA">
        <w:rPr>
          <w:rFonts w:eastAsiaTheme="minorHAnsi" w:cs="Arial"/>
          <w:b/>
          <w:color w:val="auto"/>
          <w:lang w:eastAsia="en-US"/>
        </w:rPr>
        <w:t>Baywater</w:t>
      </w:r>
      <w:proofErr w:type="spellEnd"/>
      <w:r w:rsidRPr="004433FA">
        <w:rPr>
          <w:rFonts w:eastAsiaTheme="minorHAnsi" w:cs="Arial"/>
          <w:b/>
          <w:color w:val="auto"/>
          <w:lang w:eastAsia="en-US"/>
        </w:rPr>
        <w:t xml:space="preserve"> Brook</w:t>
      </w:r>
    </w:p>
    <w:p w14:paraId="6B4B7F5E" w14:textId="16AF187D" w:rsidR="002D085C" w:rsidRPr="00B40B35" w:rsidRDefault="004433FA" w:rsidP="002D085C">
      <w:pPr>
        <w:pStyle w:val="ListParagraph"/>
        <w:numPr>
          <w:ilvl w:val="0"/>
          <w:numId w:val="7"/>
        </w:numPr>
        <w:rPr>
          <w:rFonts w:eastAsiaTheme="minorHAnsi" w:cs="Arial"/>
          <w:color w:val="auto"/>
          <w:lang w:eastAsia="en-US"/>
        </w:rPr>
      </w:pPr>
      <w:r>
        <w:rPr>
          <w:color w:val="auto"/>
        </w:rPr>
        <w:t xml:space="preserve">There are no significant updates since the last report. The Option Agreement between </w:t>
      </w:r>
      <w:r w:rsidR="002D085C" w:rsidRPr="002D085C">
        <w:rPr>
          <w:color w:val="auto"/>
        </w:rPr>
        <w:t>Dorchester</w:t>
      </w:r>
      <w:r w:rsidR="007A0B91">
        <w:rPr>
          <w:color w:val="auto"/>
        </w:rPr>
        <w:t xml:space="preserve"> and the LLP </w:t>
      </w:r>
      <w:r>
        <w:rPr>
          <w:color w:val="auto"/>
        </w:rPr>
        <w:t xml:space="preserve">is expected to complete this quarter. </w:t>
      </w:r>
      <w:r w:rsidR="002D085C" w:rsidRPr="002D085C">
        <w:rPr>
          <w:color w:val="auto"/>
        </w:rPr>
        <w:t xml:space="preserve"> </w:t>
      </w:r>
    </w:p>
    <w:p w14:paraId="564B3545" w14:textId="7F7D6011" w:rsidR="00C848AF" w:rsidRDefault="00C848AF" w:rsidP="002D085C">
      <w:pPr>
        <w:pStyle w:val="ListParagraph"/>
        <w:numPr>
          <w:ilvl w:val="0"/>
          <w:numId w:val="7"/>
        </w:numPr>
        <w:rPr>
          <w:rFonts w:eastAsiaTheme="minorHAnsi" w:cs="Arial"/>
          <w:color w:val="auto"/>
          <w:lang w:eastAsia="en-US"/>
        </w:rPr>
      </w:pPr>
      <w:r>
        <w:rPr>
          <w:rFonts w:eastAsiaTheme="minorHAnsi" w:cs="Arial"/>
          <w:color w:val="auto"/>
          <w:lang w:eastAsia="en-US"/>
        </w:rPr>
        <w:t xml:space="preserve">The proposed development shows three access points from the land north of Bayswater Brook into the Barton Park land as illustrated in the plan below. There are two new pedestrian/cycle bridges and the upgrade to an existing pedestrian bridge. </w:t>
      </w:r>
    </w:p>
    <w:p w14:paraId="62EC2BC9" w14:textId="3437FB49" w:rsidR="00C848AF" w:rsidRPr="00B40B35" w:rsidRDefault="00C848AF" w:rsidP="00B40B35">
      <w:pPr>
        <w:rPr>
          <w:rFonts w:eastAsiaTheme="minorHAnsi" w:cs="Arial"/>
          <w:color w:val="auto"/>
          <w:lang w:eastAsia="en-US"/>
        </w:rPr>
      </w:pPr>
      <w:r>
        <w:rPr>
          <w:rFonts w:eastAsiaTheme="minorHAnsi" w:cs="Arial"/>
          <w:noProof/>
          <w:color w:val="auto"/>
          <w:lang w:eastAsia="en-US"/>
        </w:rPr>
        <w:drawing>
          <wp:inline distT="0" distB="0" distL="0" distR="0" wp14:anchorId="62AFE460" wp14:editId="27761C39">
            <wp:extent cx="5652770" cy="2613025"/>
            <wp:effectExtent l="0" t="0" r="5080" b="0"/>
            <wp:docPr id="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it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2770" cy="2613025"/>
                    </a:xfrm>
                    <a:prstGeom prst="rect">
                      <a:avLst/>
                    </a:prstGeom>
                  </pic:spPr>
                </pic:pic>
              </a:graphicData>
            </a:graphic>
          </wp:inline>
        </w:drawing>
      </w:r>
    </w:p>
    <w:p w14:paraId="4A6220B3" w14:textId="77777777" w:rsidR="002D085C" w:rsidRDefault="002D085C" w:rsidP="0081117E">
      <w:pPr>
        <w:ind w:left="426" w:hanging="426"/>
        <w:rPr>
          <w:b/>
          <w:bCs/>
        </w:rPr>
      </w:pPr>
    </w:p>
    <w:p w14:paraId="318D4E11" w14:textId="77777777" w:rsidR="00C20EBE" w:rsidRPr="0081117E" w:rsidRDefault="00612897" w:rsidP="0081117E">
      <w:pPr>
        <w:ind w:left="426" w:hanging="426"/>
        <w:rPr>
          <w:b/>
          <w:bCs/>
        </w:rPr>
      </w:pPr>
      <w:r>
        <w:rPr>
          <w:b/>
          <w:bCs/>
        </w:rPr>
        <w:t>Community Employment Plan</w:t>
      </w:r>
    </w:p>
    <w:p w14:paraId="27A6736A" w14:textId="3A899E49" w:rsidR="00C53AE6" w:rsidRPr="00C53AE6" w:rsidRDefault="00C53AE6" w:rsidP="00FE5844">
      <w:pPr>
        <w:pStyle w:val="ListParagraph"/>
        <w:numPr>
          <w:ilvl w:val="0"/>
          <w:numId w:val="7"/>
        </w:numPr>
        <w:rPr>
          <w:bCs/>
        </w:rPr>
      </w:pPr>
      <w:r w:rsidRPr="00C53AE6">
        <w:rPr>
          <w:bCs/>
        </w:rPr>
        <w:t xml:space="preserve">As detailed above, Redrow have had a significant change in personnel since the last shareholder meeting. This has led to some concern </w:t>
      </w:r>
      <w:r w:rsidR="00B40B35">
        <w:rPr>
          <w:bCs/>
        </w:rPr>
        <w:t xml:space="preserve">for </w:t>
      </w:r>
      <w:r w:rsidR="00B40B35" w:rsidRPr="00C53AE6">
        <w:rPr>
          <w:bCs/>
        </w:rPr>
        <w:t>the</w:t>
      </w:r>
      <w:r w:rsidRPr="00C53AE6">
        <w:rPr>
          <w:bCs/>
        </w:rPr>
        <w:t xml:space="preserve"> LLP about </w:t>
      </w:r>
      <w:r w:rsidR="00A90468">
        <w:rPr>
          <w:bCs/>
        </w:rPr>
        <w:t>Redrow’s</w:t>
      </w:r>
      <w:r w:rsidR="001010F4">
        <w:rPr>
          <w:bCs/>
        </w:rPr>
        <w:t xml:space="preserve"> engagement with the</w:t>
      </w:r>
      <w:r w:rsidRPr="00C53AE6">
        <w:rPr>
          <w:bCs/>
        </w:rPr>
        <w:t xml:space="preserve"> Community Employment Plan. Significant elements of this (for example, local employment and apprenticeships) are obligations that the LLP can not deliver themselves. As a result, the housebuilders are under obligations for this through</w:t>
      </w:r>
      <w:r w:rsidR="00A90468">
        <w:rPr>
          <w:bCs/>
        </w:rPr>
        <w:t xml:space="preserve"> conditions </w:t>
      </w:r>
      <w:r w:rsidR="00B40B35">
        <w:rPr>
          <w:bCs/>
        </w:rPr>
        <w:t xml:space="preserve">in </w:t>
      </w:r>
      <w:r w:rsidR="00B40B35" w:rsidRPr="00C53AE6">
        <w:rPr>
          <w:bCs/>
        </w:rPr>
        <w:t>their</w:t>
      </w:r>
      <w:r w:rsidRPr="00C53AE6">
        <w:rPr>
          <w:bCs/>
        </w:rPr>
        <w:t xml:space="preserve"> purchase of the land. The LLP are establishing a new contact at Redrow and intend to formally m</w:t>
      </w:r>
      <w:r w:rsidR="001010F4">
        <w:rPr>
          <w:bCs/>
        </w:rPr>
        <w:t>e</w:t>
      </w:r>
      <w:r w:rsidRPr="00C53AE6">
        <w:rPr>
          <w:bCs/>
        </w:rPr>
        <w:t xml:space="preserve">et with them on the expectations around their delivery against this. More formal steps will also be considered depending on the outcome of this meeting.  </w:t>
      </w:r>
    </w:p>
    <w:p w14:paraId="7DC1C8C8" w14:textId="3473FA90" w:rsidR="00C53AE6" w:rsidRPr="00C53AE6" w:rsidRDefault="00C53AE6" w:rsidP="00FE5844">
      <w:pPr>
        <w:pStyle w:val="ListParagraph"/>
        <w:numPr>
          <w:ilvl w:val="0"/>
          <w:numId w:val="7"/>
        </w:numPr>
        <w:rPr>
          <w:bCs/>
        </w:rPr>
      </w:pPr>
      <w:proofErr w:type="spellStart"/>
      <w:r w:rsidRPr="00C53AE6">
        <w:rPr>
          <w:bCs/>
        </w:rPr>
        <w:t>Vistry</w:t>
      </w:r>
      <w:proofErr w:type="spellEnd"/>
      <w:r w:rsidRPr="00C53AE6">
        <w:rPr>
          <w:bCs/>
        </w:rPr>
        <w:t xml:space="preserve"> have also got obligations for the Community Employment Plan but until they have a greater presence on site, they will not be able to </w:t>
      </w:r>
      <w:r w:rsidRPr="00C53AE6">
        <w:rPr>
          <w:bCs/>
        </w:rPr>
        <w:lastRenderedPageBreak/>
        <w:t xml:space="preserve">meaningfully deliver against these. </w:t>
      </w:r>
      <w:r w:rsidR="001010F4">
        <w:rPr>
          <w:bCs/>
        </w:rPr>
        <w:t>At this stage, w</w:t>
      </w:r>
      <w:r w:rsidRPr="00C53AE6">
        <w:rPr>
          <w:bCs/>
        </w:rPr>
        <w:t xml:space="preserve">e are confident that they are engaged in the process. </w:t>
      </w:r>
    </w:p>
    <w:p w14:paraId="2656F538" w14:textId="0497961E" w:rsidR="007A0B91" w:rsidRDefault="00FE5844" w:rsidP="00FE5844">
      <w:pPr>
        <w:pStyle w:val="ListParagraph"/>
        <w:numPr>
          <w:ilvl w:val="0"/>
          <w:numId w:val="7"/>
        </w:numPr>
        <w:rPr>
          <w:bCs/>
        </w:rPr>
      </w:pPr>
      <w:r w:rsidRPr="00C53AE6">
        <w:rPr>
          <w:bCs/>
        </w:rPr>
        <w:t xml:space="preserve">The Community Employment Plan </w:t>
      </w:r>
      <w:r w:rsidR="002D085C" w:rsidRPr="00C53AE6">
        <w:rPr>
          <w:bCs/>
        </w:rPr>
        <w:t>steering group</w:t>
      </w:r>
      <w:r w:rsidR="00021A91" w:rsidRPr="00C53AE6">
        <w:rPr>
          <w:bCs/>
        </w:rPr>
        <w:t xml:space="preserve"> meeting</w:t>
      </w:r>
      <w:r w:rsidR="002D085C" w:rsidRPr="00C53AE6">
        <w:rPr>
          <w:bCs/>
        </w:rPr>
        <w:t xml:space="preserve"> </w:t>
      </w:r>
      <w:r w:rsidR="006A173B">
        <w:rPr>
          <w:bCs/>
        </w:rPr>
        <w:t xml:space="preserve">that the LLP run </w:t>
      </w:r>
      <w:r w:rsidRPr="00C53AE6">
        <w:rPr>
          <w:bCs/>
        </w:rPr>
        <w:t>is to be held in the autumn</w:t>
      </w:r>
      <w:r w:rsidR="00C53AE6" w:rsidRPr="00C53AE6">
        <w:rPr>
          <w:bCs/>
        </w:rPr>
        <w:t xml:space="preserve"> and it is expected that progress will be reported at this</w:t>
      </w:r>
      <w:r w:rsidRPr="00C53AE6">
        <w:rPr>
          <w:bCs/>
        </w:rPr>
        <w:t xml:space="preserve">. </w:t>
      </w:r>
    </w:p>
    <w:p w14:paraId="5E0BB4BF" w14:textId="77777777" w:rsidR="00C53AE6" w:rsidRPr="00C53AE6" w:rsidRDefault="00C53AE6" w:rsidP="00C53AE6">
      <w:pPr>
        <w:pStyle w:val="ListParagraph"/>
        <w:numPr>
          <w:ilvl w:val="0"/>
          <w:numId w:val="0"/>
        </w:numPr>
        <w:ind w:left="720"/>
        <w:rPr>
          <w:bCs/>
        </w:rPr>
      </w:pPr>
    </w:p>
    <w:p w14:paraId="29BC2F2F" w14:textId="77777777" w:rsidR="00612897" w:rsidRPr="0081117E" w:rsidRDefault="00085C08" w:rsidP="00612897">
      <w:pPr>
        <w:ind w:left="426" w:hanging="426"/>
        <w:rPr>
          <w:b/>
          <w:bCs/>
        </w:rPr>
      </w:pPr>
      <w:r>
        <w:rPr>
          <w:b/>
          <w:bCs/>
        </w:rPr>
        <w:t>Community and events</w:t>
      </w:r>
    </w:p>
    <w:p w14:paraId="6ED10710" w14:textId="349F8613" w:rsidR="006A173B" w:rsidRDefault="00BC0C28" w:rsidP="00085C08">
      <w:pPr>
        <w:pStyle w:val="ListParagraph"/>
        <w:numPr>
          <w:ilvl w:val="0"/>
          <w:numId w:val="7"/>
        </w:numPr>
        <w:rPr>
          <w:bCs/>
        </w:rPr>
      </w:pPr>
      <w:r w:rsidRPr="00FE5844">
        <w:rPr>
          <w:bCs/>
        </w:rPr>
        <w:t xml:space="preserve">BICEP meetings </w:t>
      </w:r>
      <w:proofErr w:type="gramStart"/>
      <w:r w:rsidRPr="00FE5844">
        <w:rPr>
          <w:bCs/>
        </w:rPr>
        <w:t xml:space="preserve">continue </w:t>
      </w:r>
      <w:r w:rsidR="00021A91" w:rsidRPr="00FE5844">
        <w:rPr>
          <w:bCs/>
        </w:rPr>
        <w:t>on</w:t>
      </w:r>
      <w:proofErr w:type="gramEnd"/>
      <w:r w:rsidRPr="00FE5844">
        <w:rPr>
          <w:bCs/>
        </w:rPr>
        <w:t xml:space="preserve"> a quarterly basis. </w:t>
      </w:r>
      <w:r w:rsidR="00FE5844">
        <w:rPr>
          <w:bCs/>
        </w:rPr>
        <w:t xml:space="preserve">At the most recent meeting, </w:t>
      </w:r>
      <w:r w:rsidR="006A173B">
        <w:rPr>
          <w:bCs/>
        </w:rPr>
        <w:t>the primary school was represented and gave a positive report. They now have 150 pupils on their ro</w:t>
      </w:r>
      <w:r w:rsidR="00B40B35">
        <w:rPr>
          <w:bCs/>
        </w:rPr>
        <w:t>l</w:t>
      </w:r>
      <w:r w:rsidR="006A173B">
        <w:rPr>
          <w:bCs/>
        </w:rPr>
        <w:t xml:space="preserve">l with the nursery and early years classes full. </w:t>
      </w:r>
      <w:r w:rsidR="00B40B35">
        <w:rPr>
          <w:bCs/>
        </w:rPr>
        <w:t xml:space="preserve">As well as the school being represented, BICEP members also had </w:t>
      </w:r>
      <w:r w:rsidR="006A173B">
        <w:rPr>
          <w:bCs/>
        </w:rPr>
        <w:t xml:space="preserve">positive conversations and </w:t>
      </w:r>
      <w:r w:rsidR="00E04659">
        <w:rPr>
          <w:bCs/>
        </w:rPr>
        <w:t xml:space="preserve">shared </w:t>
      </w:r>
      <w:r w:rsidR="006A173B">
        <w:rPr>
          <w:bCs/>
        </w:rPr>
        <w:t xml:space="preserve">ideas about ways of signposting new residents in Barton to the Community Centre. </w:t>
      </w:r>
    </w:p>
    <w:p w14:paraId="3C577C16" w14:textId="7FC9CEDE" w:rsidR="00A47B20" w:rsidRDefault="006A173B" w:rsidP="00A47B20">
      <w:pPr>
        <w:pStyle w:val="ListParagraph"/>
        <w:numPr>
          <w:ilvl w:val="0"/>
          <w:numId w:val="7"/>
        </w:numPr>
        <w:rPr>
          <w:bCs/>
        </w:rPr>
      </w:pPr>
      <w:r>
        <w:rPr>
          <w:bCs/>
        </w:rPr>
        <w:t xml:space="preserve">The Leisure Team </w:t>
      </w:r>
      <w:r w:rsidR="00A47B20">
        <w:rPr>
          <w:bCs/>
        </w:rPr>
        <w:t>were</w:t>
      </w:r>
      <w:r>
        <w:rPr>
          <w:bCs/>
        </w:rPr>
        <w:t xml:space="preserve"> </w:t>
      </w:r>
      <w:proofErr w:type="gramStart"/>
      <w:r>
        <w:rPr>
          <w:bCs/>
        </w:rPr>
        <w:t>represented</w:t>
      </w:r>
      <w:proofErr w:type="gramEnd"/>
      <w:r>
        <w:rPr>
          <w:bCs/>
        </w:rPr>
        <w:t xml:space="preserve"> and it seems</w:t>
      </w:r>
      <w:r w:rsidR="00C53AE6">
        <w:rPr>
          <w:bCs/>
        </w:rPr>
        <w:t xml:space="preserve"> </w:t>
      </w:r>
      <w:r w:rsidR="00FE5844">
        <w:rPr>
          <w:bCs/>
        </w:rPr>
        <w:t xml:space="preserve">some issues around the football pitches are </w:t>
      </w:r>
      <w:r w:rsidR="00C53AE6">
        <w:rPr>
          <w:bCs/>
        </w:rPr>
        <w:t>reaching resolution</w:t>
      </w:r>
      <w:r w:rsidR="00FE5844">
        <w:rPr>
          <w:bCs/>
        </w:rPr>
        <w:t>.</w:t>
      </w:r>
      <w:r>
        <w:rPr>
          <w:bCs/>
        </w:rPr>
        <w:t xml:space="preserve"> For example, a new approach to security and the lock will avoid unauthorised use. </w:t>
      </w:r>
      <w:r w:rsidR="00FE5844">
        <w:rPr>
          <w:bCs/>
        </w:rPr>
        <w:t xml:space="preserve"> </w:t>
      </w:r>
    </w:p>
    <w:p w14:paraId="710A34FD" w14:textId="33AF3576" w:rsidR="007A0B91" w:rsidRDefault="00FE5844" w:rsidP="00085C08">
      <w:pPr>
        <w:pStyle w:val="ListParagraph"/>
        <w:numPr>
          <w:ilvl w:val="0"/>
          <w:numId w:val="7"/>
        </w:numPr>
        <w:rPr>
          <w:bCs/>
        </w:rPr>
      </w:pPr>
      <w:r>
        <w:rPr>
          <w:bCs/>
        </w:rPr>
        <w:t xml:space="preserve">There are ongoing concerns about litter and </w:t>
      </w:r>
      <w:r w:rsidR="00B40B35">
        <w:rPr>
          <w:bCs/>
        </w:rPr>
        <w:t>estate</w:t>
      </w:r>
      <w:r>
        <w:rPr>
          <w:bCs/>
        </w:rPr>
        <w:t xml:space="preserve"> maintenance which the LLP are liaising with First Port about. There was also a discussion about the installation of speed limit signs which we anticipate </w:t>
      </w:r>
      <w:proofErr w:type="gramStart"/>
      <w:r>
        <w:rPr>
          <w:bCs/>
        </w:rPr>
        <w:t>to be</w:t>
      </w:r>
      <w:proofErr w:type="gramEnd"/>
      <w:r>
        <w:rPr>
          <w:bCs/>
        </w:rPr>
        <w:t xml:space="preserve"> resolved by Oxfordshire County when the road is </w:t>
      </w:r>
      <w:r w:rsidR="006A173B">
        <w:rPr>
          <w:bCs/>
        </w:rPr>
        <w:t xml:space="preserve">taken into their ownership through adoption </w:t>
      </w:r>
      <w:r>
        <w:rPr>
          <w:bCs/>
        </w:rPr>
        <w:t xml:space="preserve">over the next few months. </w:t>
      </w:r>
    </w:p>
    <w:p w14:paraId="16701B90" w14:textId="77777777" w:rsidR="00FE5844" w:rsidRPr="00FE5844" w:rsidRDefault="00FE5844" w:rsidP="00FE5844">
      <w:pPr>
        <w:pStyle w:val="ListParagraph"/>
        <w:numPr>
          <w:ilvl w:val="0"/>
          <w:numId w:val="0"/>
        </w:numPr>
        <w:ind w:left="720"/>
        <w:rPr>
          <w:bCs/>
        </w:rPr>
      </w:pPr>
    </w:p>
    <w:p w14:paraId="59B5EC65" w14:textId="77777777" w:rsidR="00085C08" w:rsidRPr="00FE5844" w:rsidRDefault="00085C08" w:rsidP="00085C08">
      <w:pPr>
        <w:rPr>
          <w:b/>
          <w:bCs/>
        </w:rPr>
      </w:pPr>
      <w:bookmarkStart w:id="0" w:name="_Hlk146647049"/>
      <w:r w:rsidRPr="00FE5844">
        <w:rPr>
          <w:b/>
          <w:bCs/>
        </w:rPr>
        <w:t>Publicity</w:t>
      </w:r>
    </w:p>
    <w:p w14:paraId="333ACC63" w14:textId="768E5D05" w:rsidR="00F8768C" w:rsidRPr="00FE5844" w:rsidRDefault="00FE5844" w:rsidP="002D085C">
      <w:pPr>
        <w:pStyle w:val="ListParagraph"/>
        <w:numPr>
          <w:ilvl w:val="0"/>
          <w:numId w:val="7"/>
        </w:numPr>
        <w:rPr>
          <w:bCs/>
        </w:rPr>
      </w:pPr>
      <w:r>
        <w:rPr>
          <w:bCs/>
        </w:rPr>
        <w:t xml:space="preserve">The Communications Team </w:t>
      </w:r>
      <w:r w:rsidR="00B40B35">
        <w:rPr>
          <w:bCs/>
        </w:rPr>
        <w:t>is</w:t>
      </w:r>
      <w:r>
        <w:rPr>
          <w:bCs/>
        </w:rPr>
        <w:t xml:space="preserve"> preparing external communications around more than 50% of the scheme at Barton Park being high quality, tenure- blind affordable housing. This communications work has been scheduled for the middle of October. </w:t>
      </w:r>
    </w:p>
    <w:bookmarkEnd w:id="0"/>
    <w:p w14:paraId="71BFC8CE" w14:textId="77777777" w:rsidR="00D22274" w:rsidRDefault="00D22274" w:rsidP="0081117E">
      <w:pPr>
        <w:tabs>
          <w:tab w:val="left" w:pos="8647"/>
        </w:tabs>
        <w:ind w:left="426" w:right="1077" w:hanging="426"/>
        <w:jc w:val="both"/>
        <w:rPr>
          <w:rFonts w:eastAsiaTheme="minorHAnsi" w:cs="Arial"/>
          <w:b/>
          <w:color w:val="auto"/>
          <w:lang w:eastAsia="en-US"/>
        </w:rPr>
      </w:pPr>
    </w:p>
    <w:p w14:paraId="658774AE" w14:textId="77777777" w:rsidR="00203C5C" w:rsidRPr="0081117E" w:rsidRDefault="00C905BB" w:rsidP="0081117E">
      <w:pPr>
        <w:tabs>
          <w:tab w:val="left" w:pos="8647"/>
        </w:tabs>
        <w:ind w:left="426" w:right="1077" w:hanging="426"/>
        <w:jc w:val="both"/>
        <w:rPr>
          <w:rFonts w:eastAsiaTheme="minorHAnsi" w:cs="Arial"/>
          <w:b/>
          <w:color w:val="auto"/>
          <w:lang w:eastAsia="en-US"/>
        </w:rPr>
      </w:pPr>
      <w:r w:rsidRPr="0081117E">
        <w:rPr>
          <w:rFonts w:eastAsiaTheme="minorHAnsi" w:cs="Arial"/>
          <w:b/>
          <w:color w:val="auto"/>
          <w:lang w:eastAsia="en-US"/>
        </w:rPr>
        <w:t>F</w:t>
      </w:r>
      <w:r w:rsidR="00203C5C" w:rsidRPr="0081117E">
        <w:rPr>
          <w:rFonts w:eastAsiaTheme="minorHAnsi" w:cs="Arial"/>
          <w:b/>
          <w:color w:val="auto"/>
          <w:lang w:eastAsia="en-US"/>
        </w:rPr>
        <w:t xml:space="preserve">inancial Implications </w:t>
      </w:r>
    </w:p>
    <w:p w14:paraId="18941C24" w14:textId="77777777" w:rsidR="0041652A" w:rsidRDefault="00477BE1" w:rsidP="002D085C">
      <w:pPr>
        <w:pStyle w:val="Numberedlist"/>
        <w:numPr>
          <w:ilvl w:val="0"/>
          <w:numId w:val="7"/>
        </w:numPr>
        <w:rPr>
          <w:rFonts w:eastAsiaTheme="minorHAnsi" w:cs="Arial"/>
          <w:color w:val="auto"/>
          <w:lang w:eastAsia="en-US"/>
        </w:rPr>
      </w:pPr>
      <w:r w:rsidRPr="00A10491">
        <w:rPr>
          <w:rFonts w:eastAsiaTheme="minorHAnsi" w:cs="Arial"/>
          <w:color w:val="auto"/>
          <w:lang w:eastAsia="en-US"/>
        </w:rPr>
        <w:t>There are no</w:t>
      </w:r>
      <w:r w:rsidR="00CA66C2">
        <w:rPr>
          <w:rFonts w:eastAsiaTheme="minorHAnsi" w:cs="Arial"/>
          <w:color w:val="auto"/>
          <w:lang w:eastAsia="en-US"/>
        </w:rPr>
        <w:t xml:space="preserve"> new</w:t>
      </w:r>
      <w:r w:rsidRPr="00A10491">
        <w:rPr>
          <w:rFonts w:eastAsiaTheme="minorHAnsi" w:cs="Arial"/>
          <w:color w:val="auto"/>
          <w:lang w:eastAsia="en-US"/>
        </w:rPr>
        <w:t xml:space="preserve"> financial implications arising directly from this report.</w:t>
      </w:r>
      <w:r w:rsidR="00CA66C2">
        <w:rPr>
          <w:rFonts w:eastAsiaTheme="minorHAnsi" w:cs="Arial"/>
          <w:color w:val="auto"/>
          <w:lang w:eastAsia="en-US"/>
        </w:rPr>
        <w:t xml:space="preserve"> </w:t>
      </w:r>
    </w:p>
    <w:p w14:paraId="05085E42" w14:textId="77777777" w:rsidR="007179A2" w:rsidRDefault="007179A2" w:rsidP="0081117E">
      <w:pPr>
        <w:tabs>
          <w:tab w:val="left" w:pos="8647"/>
        </w:tabs>
        <w:ind w:left="426" w:right="1077" w:hanging="426"/>
        <w:jc w:val="both"/>
        <w:rPr>
          <w:rFonts w:eastAsiaTheme="minorHAnsi" w:cs="Arial"/>
          <w:b/>
          <w:color w:val="auto"/>
          <w:lang w:eastAsia="en-US"/>
        </w:rPr>
      </w:pPr>
    </w:p>
    <w:p w14:paraId="2D14C0E7" w14:textId="77777777" w:rsidR="0041652A" w:rsidRPr="0081117E" w:rsidRDefault="00477BE1" w:rsidP="0081117E">
      <w:pPr>
        <w:tabs>
          <w:tab w:val="left" w:pos="8647"/>
        </w:tabs>
        <w:ind w:left="426" w:right="1077" w:hanging="426"/>
        <w:jc w:val="both"/>
        <w:rPr>
          <w:rFonts w:eastAsiaTheme="minorHAnsi" w:cs="Arial"/>
          <w:b/>
          <w:color w:val="auto"/>
          <w:lang w:eastAsia="en-US"/>
        </w:rPr>
      </w:pPr>
      <w:r w:rsidRPr="0081117E">
        <w:rPr>
          <w:rFonts w:eastAsiaTheme="minorHAnsi" w:cs="Arial"/>
          <w:b/>
          <w:color w:val="auto"/>
          <w:lang w:eastAsia="en-US"/>
        </w:rPr>
        <w:t>Legal</w:t>
      </w:r>
      <w:r w:rsidR="0041652A" w:rsidRPr="0081117E">
        <w:rPr>
          <w:rFonts w:eastAsiaTheme="minorHAnsi" w:cs="Arial"/>
          <w:b/>
          <w:color w:val="auto"/>
          <w:lang w:eastAsia="en-US"/>
        </w:rPr>
        <w:t xml:space="preserve"> Implications </w:t>
      </w:r>
    </w:p>
    <w:p w14:paraId="103916DE" w14:textId="77777777" w:rsidR="0041652A" w:rsidRDefault="0041652A" w:rsidP="002D085C">
      <w:pPr>
        <w:pStyle w:val="Numberedlist"/>
        <w:numPr>
          <w:ilvl w:val="0"/>
          <w:numId w:val="7"/>
        </w:numPr>
        <w:tabs>
          <w:tab w:val="clear" w:pos="993"/>
        </w:tabs>
        <w:rPr>
          <w:rFonts w:eastAsiaTheme="minorHAnsi" w:cs="Arial"/>
          <w:color w:val="auto"/>
          <w:lang w:eastAsia="en-US"/>
        </w:rPr>
      </w:pPr>
      <w:r w:rsidRPr="00A10491">
        <w:rPr>
          <w:rFonts w:eastAsiaTheme="minorHAnsi" w:cs="Arial"/>
          <w:color w:val="auto"/>
          <w:lang w:eastAsia="en-US"/>
        </w:rPr>
        <w:t xml:space="preserve">There are no </w:t>
      </w:r>
      <w:r w:rsidR="00477BE1" w:rsidRPr="00A10491">
        <w:rPr>
          <w:rFonts w:eastAsiaTheme="minorHAnsi" w:cs="Arial"/>
          <w:color w:val="auto"/>
          <w:lang w:eastAsia="en-US"/>
        </w:rPr>
        <w:t>legal implications arising directly from this report.</w:t>
      </w:r>
      <w:r w:rsidR="00EC7BFC">
        <w:rPr>
          <w:rFonts w:eastAsiaTheme="minorHAnsi" w:cs="Arial"/>
          <w:color w:val="auto"/>
          <w:lang w:eastAsia="en-US"/>
        </w:rPr>
        <w:t xml:space="preserve"> </w:t>
      </w:r>
    </w:p>
    <w:p w14:paraId="19E9F832" w14:textId="77777777" w:rsidR="007179A2" w:rsidRPr="00F524C3" w:rsidRDefault="007179A2" w:rsidP="00801432">
      <w:pPr>
        <w:spacing w:after="0"/>
        <w:ind w:right="-29"/>
        <w:jc w:val="both"/>
        <w:rPr>
          <w:rFonts w:eastAsiaTheme="minorHAnsi" w:cs="Arial"/>
          <w:color w:val="auto"/>
          <w:lang w:eastAsia="en-US"/>
        </w:rPr>
      </w:pPr>
    </w:p>
    <w:tbl>
      <w:tblPr>
        <w:tblW w:w="0" w:type="auto"/>
        <w:tblInd w:w="108" w:type="dxa"/>
        <w:tblBorders>
          <w:top w:val="single" w:sz="4" w:space="0" w:color="C0504D"/>
          <w:left w:val="single" w:sz="4" w:space="0" w:color="C0504D"/>
          <w:bottom w:val="single" w:sz="4" w:space="0" w:color="C0504D"/>
          <w:right w:val="single" w:sz="4" w:space="0" w:color="C0504D"/>
        </w:tblBorders>
        <w:tblLook w:val="04A0" w:firstRow="1" w:lastRow="0" w:firstColumn="1" w:lastColumn="0" w:noHBand="0" w:noVBand="1"/>
      </w:tblPr>
      <w:tblGrid>
        <w:gridCol w:w="3878"/>
        <w:gridCol w:w="4896"/>
      </w:tblGrid>
      <w:tr w:rsidR="00DF093E" w:rsidRPr="00575235" w14:paraId="44532376" w14:textId="77777777" w:rsidTr="00F524C3">
        <w:trPr>
          <w:cantSplit/>
          <w:trHeight w:val="396"/>
        </w:trPr>
        <w:tc>
          <w:tcPr>
            <w:tcW w:w="3878" w:type="dxa"/>
            <w:tcBorders>
              <w:top w:val="single" w:sz="8" w:space="0" w:color="000000"/>
              <w:left w:val="single" w:sz="8" w:space="0" w:color="000000"/>
              <w:bottom w:val="single" w:sz="8" w:space="0" w:color="000000"/>
              <w:right w:val="nil"/>
            </w:tcBorders>
            <w:shd w:val="clear" w:color="auto" w:fill="auto"/>
          </w:tcPr>
          <w:p w14:paraId="3FE35986" w14:textId="77777777" w:rsidR="00E87F7A" w:rsidRPr="00575235" w:rsidRDefault="00E87F7A" w:rsidP="00801432">
            <w:pPr>
              <w:tabs>
                <w:tab w:val="left" w:pos="8647"/>
              </w:tabs>
              <w:spacing w:after="0"/>
              <w:ind w:right="1076"/>
              <w:rPr>
                <w:rFonts w:cs="Arial"/>
                <w:b/>
              </w:rPr>
            </w:pPr>
            <w:r w:rsidRPr="00575235">
              <w:rPr>
                <w:rFonts w:cs="Arial"/>
                <w:b/>
              </w:rPr>
              <w:t>Report author</w:t>
            </w:r>
          </w:p>
        </w:tc>
        <w:tc>
          <w:tcPr>
            <w:tcW w:w="4896" w:type="dxa"/>
            <w:tcBorders>
              <w:top w:val="single" w:sz="8" w:space="0" w:color="000000"/>
              <w:left w:val="nil"/>
              <w:bottom w:val="single" w:sz="8" w:space="0" w:color="000000"/>
              <w:right w:val="single" w:sz="8" w:space="0" w:color="000000"/>
            </w:tcBorders>
            <w:shd w:val="clear" w:color="auto" w:fill="auto"/>
          </w:tcPr>
          <w:p w14:paraId="0FEE4ED6" w14:textId="77777777" w:rsidR="00E87F7A" w:rsidRPr="00575235" w:rsidRDefault="00FC2362" w:rsidP="00801432">
            <w:pPr>
              <w:tabs>
                <w:tab w:val="left" w:pos="8647"/>
              </w:tabs>
              <w:spacing w:after="0"/>
              <w:ind w:right="1076"/>
              <w:rPr>
                <w:rFonts w:cs="Arial"/>
              </w:rPr>
            </w:pPr>
            <w:r>
              <w:rPr>
                <w:rFonts w:cs="Arial"/>
              </w:rPr>
              <w:t>Sarah Knight</w:t>
            </w:r>
          </w:p>
        </w:tc>
      </w:tr>
      <w:tr w:rsidR="0041652A" w:rsidRPr="00575235" w14:paraId="1302FA00" w14:textId="77777777" w:rsidTr="009F4FE2">
        <w:trPr>
          <w:cantSplit/>
          <w:trHeight w:val="541"/>
        </w:trPr>
        <w:tc>
          <w:tcPr>
            <w:tcW w:w="3878" w:type="dxa"/>
            <w:tcBorders>
              <w:top w:val="single" w:sz="8" w:space="0" w:color="000000"/>
              <w:left w:val="single" w:sz="8" w:space="0" w:color="000000"/>
              <w:bottom w:val="single" w:sz="4" w:space="0" w:color="auto"/>
              <w:right w:val="nil"/>
            </w:tcBorders>
            <w:shd w:val="clear" w:color="auto" w:fill="auto"/>
          </w:tcPr>
          <w:p w14:paraId="448436CA" w14:textId="77777777" w:rsidR="0041652A" w:rsidRPr="00FB5DE4" w:rsidRDefault="0041652A" w:rsidP="00FB5DE4">
            <w:pPr>
              <w:spacing w:after="0"/>
              <w:rPr>
                <w:rFonts w:cs="Arial"/>
              </w:rPr>
            </w:pPr>
            <w:r>
              <w:rPr>
                <w:rFonts w:cs="Arial"/>
              </w:rPr>
              <w:t>Job titl</w:t>
            </w:r>
            <w:r w:rsidR="00FB5DE4">
              <w:rPr>
                <w:rFonts w:cs="Arial"/>
              </w:rPr>
              <w:t>e</w:t>
            </w:r>
          </w:p>
        </w:tc>
        <w:tc>
          <w:tcPr>
            <w:tcW w:w="4896" w:type="dxa"/>
            <w:tcBorders>
              <w:top w:val="single" w:sz="8" w:space="0" w:color="000000"/>
              <w:left w:val="nil"/>
              <w:bottom w:val="single" w:sz="4" w:space="0" w:color="auto"/>
              <w:right w:val="single" w:sz="8" w:space="0" w:color="000000"/>
            </w:tcBorders>
            <w:shd w:val="clear" w:color="auto" w:fill="auto"/>
          </w:tcPr>
          <w:p w14:paraId="1F36C3D1" w14:textId="77777777" w:rsidR="0041652A" w:rsidRPr="00575235" w:rsidRDefault="00FC2362" w:rsidP="00A20236">
            <w:pPr>
              <w:spacing w:after="0"/>
              <w:rPr>
                <w:rFonts w:cs="Arial"/>
              </w:rPr>
            </w:pPr>
            <w:r>
              <w:rPr>
                <w:rFonts w:cs="Arial"/>
              </w:rPr>
              <w:t>Head of Development</w:t>
            </w:r>
            <w:r w:rsidR="0033740F">
              <w:rPr>
                <w:rFonts w:cs="Arial"/>
              </w:rPr>
              <w:t xml:space="preserve"> </w:t>
            </w:r>
          </w:p>
        </w:tc>
      </w:tr>
      <w:tr w:rsidR="00F524C3" w:rsidRPr="00575235" w14:paraId="6EE3FE9D" w14:textId="77777777" w:rsidTr="00F524C3">
        <w:trPr>
          <w:cantSplit/>
          <w:trHeight w:val="440"/>
        </w:trPr>
        <w:tc>
          <w:tcPr>
            <w:tcW w:w="3878" w:type="dxa"/>
            <w:tcBorders>
              <w:top w:val="single" w:sz="4" w:space="0" w:color="auto"/>
              <w:left w:val="single" w:sz="8" w:space="0" w:color="000000"/>
              <w:bottom w:val="single" w:sz="4" w:space="0" w:color="auto"/>
              <w:right w:val="nil"/>
            </w:tcBorders>
            <w:shd w:val="clear" w:color="auto" w:fill="auto"/>
          </w:tcPr>
          <w:p w14:paraId="743D9A01" w14:textId="77777777" w:rsidR="00F524C3" w:rsidRDefault="00F524C3" w:rsidP="00F524C3">
            <w:pPr>
              <w:spacing w:after="0"/>
              <w:rPr>
                <w:rFonts w:cs="Arial"/>
              </w:rPr>
            </w:pPr>
            <w:r>
              <w:rPr>
                <w:rFonts w:cs="Arial"/>
              </w:rPr>
              <w:t>Service area or department</w:t>
            </w:r>
          </w:p>
          <w:p w14:paraId="7A4A078E" w14:textId="77777777" w:rsidR="00F524C3" w:rsidRDefault="00F524C3" w:rsidP="00F524C3">
            <w:pPr>
              <w:tabs>
                <w:tab w:val="left" w:pos="8647"/>
              </w:tabs>
              <w:spacing w:after="0"/>
              <w:ind w:right="1076"/>
              <w:rPr>
                <w:rFonts w:cs="Arial"/>
              </w:rPr>
            </w:pPr>
          </w:p>
        </w:tc>
        <w:tc>
          <w:tcPr>
            <w:tcW w:w="4896" w:type="dxa"/>
            <w:tcBorders>
              <w:top w:val="single" w:sz="4" w:space="0" w:color="auto"/>
              <w:left w:val="nil"/>
              <w:bottom w:val="single" w:sz="4" w:space="0" w:color="auto"/>
              <w:right w:val="single" w:sz="8" w:space="0" w:color="000000"/>
            </w:tcBorders>
            <w:shd w:val="clear" w:color="auto" w:fill="auto"/>
          </w:tcPr>
          <w:p w14:paraId="0510C1B5" w14:textId="77777777" w:rsidR="00F524C3" w:rsidRDefault="003505FA" w:rsidP="0033740F">
            <w:pPr>
              <w:spacing w:after="0"/>
              <w:rPr>
                <w:rFonts w:cs="Arial"/>
              </w:rPr>
            </w:pPr>
            <w:r>
              <w:rPr>
                <w:rFonts w:cs="Arial"/>
              </w:rPr>
              <w:t>Housing Services</w:t>
            </w:r>
          </w:p>
        </w:tc>
      </w:tr>
      <w:tr w:rsidR="00F524C3" w:rsidRPr="00575235" w14:paraId="5231EB6D" w14:textId="77777777" w:rsidTr="00F524C3">
        <w:trPr>
          <w:cantSplit/>
          <w:trHeight w:val="480"/>
        </w:trPr>
        <w:tc>
          <w:tcPr>
            <w:tcW w:w="3878" w:type="dxa"/>
            <w:tcBorders>
              <w:top w:val="single" w:sz="4" w:space="0" w:color="auto"/>
              <w:left w:val="single" w:sz="8" w:space="0" w:color="000000"/>
              <w:bottom w:val="single" w:sz="8" w:space="0" w:color="000000"/>
              <w:right w:val="nil"/>
            </w:tcBorders>
            <w:shd w:val="clear" w:color="auto" w:fill="auto"/>
          </w:tcPr>
          <w:p w14:paraId="3BABC047" w14:textId="77777777" w:rsidR="00F524C3" w:rsidRDefault="00F524C3" w:rsidP="00F524C3">
            <w:pPr>
              <w:tabs>
                <w:tab w:val="left" w:pos="8647"/>
              </w:tabs>
              <w:spacing w:after="0"/>
              <w:ind w:right="1076"/>
              <w:rPr>
                <w:rFonts w:cs="Arial"/>
              </w:rPr>
            </w:pPr>
            <w:r w:rsidRPr="00575235">
              <w:rPr>
                <w:rFonts w:cs="Arial"/>
              </w:rPr>
              <w:t xml:space="preserve">Telephone </w:t>
            </w:r>
          </w:p>
        </w:tc>
        <w:tc>
          <w:tcPr>
            <w:tcW w:w="4896" w:type="dxa"/>
            <w:tcBorders>
              <w:top w:val="single" w:sz="4" w:space="0" w:color="auto"/>
              <w:left w:val="nil"/>
              <w:bottom w:val="single" w:sz="8" w:space="0" w:color="000000"/>
              <w:right w:val="single" w:sz="8" w:space="0" w:color="000000"/>
            </w:tcBorders>
            <w:shd w:val="clear" w:color="auto" w:fill="auto"/>
          </w:tcPr>
          <w:p w14:paraId="46FC255B" w14:textId="77777777" w:rsidR="00F524C3" w:rsidRDefault="00FC2362" w:rsidP="00F524C3">
            <w:pPr>
              <w:tabs>
                <w:tab w:val="left" w:pos="8647"/>
              </w:tabs>
              <w:spacing w:after="0"/>
              <w:ind w:right="1076"/>
              <w:rPr>
                <w:rFonts w:cs="Arial"/>
              </w:rPr>
            </w:pPr>
            <w:r w:rsidRPr="00FC2362">
              <w:rPr>
                <w:rFonts w:cs="Arial"/>
              </w:rPr>
              <w:t>07483010867</w:t>
            </w:r>
          </w:p>
        </w:tc>
      </w:tr>
      <w:tr w:rsidR="0041652A" w:rsidRPr="00575235" w14:paraId="62BE3A66" w14:textId="77777777" w:rsidTr="00F524C3">
        <w:trPr>
          <w:cantSplit/>
          <w:trHeight w:val="396"/>
        </w:trPr>
        <w:tc>
          <w:tcPr>
            <w:tcW w:w="3878" w:type="dxa"/>
            <w:tcBorders>
              <w:top w:val="single" w:sz="8" w:space="0" w:color="000000"/>
              <w:left w:val="single" w:sz="8" w:space="0" w:color="000000"/>
              <w:bottom w:val="single" w:sz="4" w:space="0" w:color="auto"/>
              <w:right w:val="nil"/>
            </w:tcBorders>
            <w:shd w:val="clear" w:color="auto" w:fill="auto"/>
          </w:tcPr>
          <w:p w14:paraId="6021867E" w14:textId="77777777" w:rsidR="0041652A" w:rsidRPr="00575235" w:rsidRDefault="0041652A" w:rsidP="00F524C3">
            <w:pPr>
              <w:tabs>
                <w:tab w:val="left" w:pos="8647"/>
              </w:tabs>
              <w:spacing w:after="0"/>
              <w:ind w:right="1076"/>
              <w:rPr>
                <w:rFonts w:cs="Arial"/>
              </w:rPr>
            </w:pPr>
            <w:r w:rsidRPr="00575235">
              <w:rPr>
                <w:rFonts w:cs="Arial"/>
              </w:rPr>
              <w:t xml:space="preserve">e-mail </w:t>
            </w:r>
          </w:p>
        </w:tc>
        <w:tc>
          <w:tcPr>
            <w:tcW w:w="4896" w:type="dxa"/>
            <w:tcBorders>
              <w:top w:val="single" w:sz="8" w:space="0" w:color="000000"/>
              <w:left w:val="nil"/>
              <w:bottom w:val="single" w:sz="4" w:space="0" w:color="auto"/>
              <w:right w:val="single" w:sz="8" w:space="0" w:color="000000"/>
            </w:tcBorders>
            <w:shd w:val="clear" w:color="auto" w:fill="auto"/>
          </w:tcPr>
          <w:p w14:paraId="01317E12" w14:textId="77777777" w:rsidR="0041652A" w:rsidRPr="00575235" w:rsidRDefault="00FC2362" w:rsidP="003505FA">
            <w:pPr>
              <w:tabs>
                <w:tab w:val="left" w:pos="8647"/>
              </w:tabs>
              <w:spacing w:after="0"/>
              <w:ind w:right="1076"/>
              <w:rPr>
                <w:rFonts w:cs="Arial"/>
              </w:rPr>
            </w:pPr>
            <w:r>
              <w:rPr>
                <w:rStyle w:val="Hyperlink"/>
              </w:rPr>
              <w:t>sknight@oxford.gov.uk</w:t>
            </w:r>
          </w:p>
        </w:tc>
      </w:tr>
    </w:tbl>
    <w:p w14:paraId="2694A0D0" w14:textId="327800D4" w:rsidR="00176634" w:rsidRDefault="00176634">
      <w:pPr>
        <w:spacing w:after="0"/>
        <w:rPr>
          <w:rFonts w:cs="Arial"/>
        </w:rPr>
      </w:pPr>
    </w:p>
    <w:sectPr w:rsidR="00176634" w:rsidSect="00D81CEF">
      <w:headerReference w:type="default" r:id="rId9"/>
      <w:footerReference w:type="even" r:id="rId10"/>
      <w:footerReference w:type="default" r:id="rId11"/>
      <w:headerReference w:type="first" r:id="rId12"/>
      <w:footerReference w:type="first" r:id="rId13"/>
      <w:pgSz w:w="11906" w:h="16838" w:code="9"/>
      <w:pgMar w:top="1418" w:right="1700" w:bottom="1304" w:left="1304" w:header="851"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53DDA" w14:textId="77777777" w:rsidR="008016BB" w:rsidRDefault="008016BB" w:rsidP="004A6D2F">
      <w:r>
        <w:separator/>
      </w:r>
    </w:p>
  </w:endnote>
  <w:endnote w:type="continuationSeparator" w:id="0">
    <w:p w14:paraId="56174C40" w14:textId="77777777" w:rsidR="008016BB" w:rsidRDefault="008016BB" w:rsidP="004A6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6603" w14:textId="77777777" w:rsidR="00707C98" w:rsidRDefault="00707C98" w:rsidP="004A6D2F">
    <w:pPr>
      <w:pStyle w:val="Footer"/>
    </w:pPr>
    <w:r>
      <w:t>Do not use a footer or page numbers.</w:t>
    </w:r>
  </w:p>
  <w:p w14:paraId="3008535D" w14:textId="77777777" w:rsidR="00707C98" w:rsidRDefault="00707C98" w:rsidP="004A6D2F">
    <w:pPr>
      <w:pStyle w:val="Footer"/>
    </w:pPr>
  </w:p>
  <w:p w14:paraId="4A72DB32" w14:textId="77777777" w:rsidR="00707C98" w:rsidRDefault="00707C98" w:rsidP="004A6D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F4DC6" w14:textId="77777777" w:rsidR="00702F10" w:rsidRDefault="00702F10">
    <w:pPr>
      <w:pStyle w:val="Footer"/>
      <w:jc w:val="right"/>
    </w:pPr>
  </w:p>
  <w:p w14:paraId="3B0754BC" w14:textId="77777777" w:rsidR="00702F10" w:rsidRDefault="00702F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53EBF" w14:textId="77777777" w:rsidR="00707C98" w:rsidRDefault="00707C98" w:rsidP="004A6D2F">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94C36" w14:textId="77777777" w:rsidR="008016BB" w:rsidRDefault="008016BB" w:rsidP="004A6D2F">
      <w:r>
        <w:separator/>
      </w:r>
    </w:p>
  </w:footnote>
  <w:footnote w:type="continuationSeparator" w:id="0">
    <w:p w14:paraId="2FDD2EA7" w14:textId="77777777" w:rsidR="008016BB" w:rsidRDefault="008016BB" w:rsidP="004A6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3CB8C" w14:textId="77777777" w:rsidR="00D81CEF" w:rsidRDefault="00D81CEF" w:rsidP="00D81CEF">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B79E2" w14:textId="125A57BA" w:rsidR="00707C98" w:rsidRDefault="00707C98" w:rsidP="00D5547E">
    <w:pPr>
      <w:pStyle w:val="Header"/>
      <w:jc w:val="right"/>
    </w:pPr>
    <w:r>
      <w:rPr>
        <w:noProof/>
      </w:rPr>
      <w:drawing>
        <wp:inline distT="0" distB="0" distL="0" distR="0" wp14:anchorId="3BA6EA5D" wp14:editId="0D79BDB1">
          <wp:extent cx="841375" cy="1116965"/>
          <wp:effectExtent l="0" t="0" r="0" b="6985"/>
          <wp:docPr id="3" name="Picture 3" descr="occ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_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1116965"/>
                  </a:xfrm>
                  <a:prstGeom prst="rect">
                    <a:avLst/>
                  </a:prstGeom>
                  <a:noFill/>
                  <a:ln>
                    <a:noFill/>
                  </a:ln>
                </pic:spPr>
              </pic:pic>
            </a:graphicData>
          </a:graphic>
        </wp:inline>
      </w:drawing>
    </w:r>
  </w:p>
  <w:p w14:paraId="567FDBB2" w14:textId="77777777" w:rsidR="00F524C3" w:rsidRDefault="00F524C3" w:rsidP="00D5547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C30BB"/>
    <w:multiLevelType w:val="multilevel"/>
    <w:tmpl w:val="E67CE66C"/>
    <w:styleLink w:val="StyleNumberedLeft0cmHanging075cm"/>
    <w:lvl w:ilvl="0">
      <w:start w:val="1"/>
      <w:numFmt w:val="decimal"/>
      <w:pStyle w:val="ListParagraph"/>
      <w:lvlText w:val="%1."/>
      <w:lvlJc w:val="left"/>
      <w:pPr>
        <w:ind w:left="360" w:hanging="360"/>
      </w:pPr>
      <w:rPr>
        <w:rFonts w:ascii="Arial" w:hAnsi="Arial"/>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3CF5C54"/>
    <w:multiLevelType w:val="multilevel"/>
    <w:tmpl w:val="43D6D2FA"/>
    <w:styleLink w:val="StyleBulletedSymbolsymbolLeft063cmHanging063cm"/>
    <w:lvl w:ilvl="0">
      <w:start w:val="1"/>
      <w:numFmt w:val="bullet"/>
      <w:lvlText w:val=""/>
      <w:lvlJc w:val="left"/>
      <w:pPr>
        <w:ind w:left="720" w:hanging="360"/>
      </w:pPr>
      <w:rPr>
        <w:rFonts w:ascii="Symbol" w:hAnsi="Symbo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3F017E"/>
    <w:multiLevelType w:val="hybridMultilevel"/>
    <w:tmpl w:val="0CB84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532AC6"/>
    <w:multiLevelType w:val="hybridMultilevel"/>
    <w:tmpl w:val="4B6265E2"/>
    <w:lvl w:ilvl="0" w:tplc="F7787CC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980FC5"/>
    <w:multiLevelType w:val="hybridMultilevel"/>
    <w:tmpl w:val="5B36B17E"/>
    <w:lvl w:ilvl="0" w:tplc="AFA25F0A">
      <w:start w:val="1"/>
      <w:numFmt w:val="bullet"/>
      <w:pStyle w:val="Bulletpoints"/>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B00649B"/>
    <w:multiLevelType w:val="hybridMultilevel"/>
    <w:tmpl w:val="ABDE1052"/>
    <w:lvl w:ilvl="0" w:tplc="2188A62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0B6F84"/>
    <w:multiLevelType w:val="multilevel"/>
    <w:tmpl w:val="B9C4280E"/>
    <w:lvl w:ilvl="0">
      <w:start w:val="2"/>
      <w:numFmt w:val="decimal"/>
      <w:lvlText w:val="%1.0"/>
      <w:lvlJc w:val="left"/>
      <w:pPr>
        <w:tabs>
          <w:tab w:val="num" w:pos="720"/>
        </w:tabs>
        <w:ind w:left="720" w:hanging="720"/>
      </w:pPr>
      <w:rPr>
        <w:color w:val="000000" w:themeColor="text1"/>
        <w:sz w:val="28"/>
        <w:szCs w:val="28"/>
      </w:rPr>
    </w:lvl>
    <w:lvl w:ilvl="1">
      <w:start w:val="1"/>
      <w:numFmt w:val="decimal"/>
      <w:lvlText w:val="%1.%2"/>
      <w:lvlJc w:val="left"/>
      <w:pPr>
        <w:tabs>
          <w:tab w:val="num" w:pos="720"/>
        </w:tabs>
        <w:ind w:left="720" w:hanging="720"/>
      </w:pPr>
      <w:rPr>
        <w:rFonts w:asciiTheme="minorHAnsi" w:hAnsiTheme="minorHAnsi" w:cstheme="minorHAnsi" w:hint="default"/>
        <w:b/>
        <w:bCs/>
        <w:color w:val="auto"/>
        <w:sz w:val="20"/>
        <w:szCs w:val="20"/>
      </w:rPr>
    </w:lvl>
    <w:lvl w:ilvl="2">
      <w:start w:val="1"/>
      <w:numFmt w:val="bullet"/>
      <w:lvlText w:val=""/>
      <w:lvlJc w:val="left"/>
      <w:pPr>
        <w:tabs>
          <w:tab w:val="num" w:pos="2160"/>
        </w:tabs>
        <w:ind w:left="2160" w:hanging="720"/>
      </w:pPr>
      <w:rPr>
        <w:rFonts w:ascii="Symbol" w:hAnsi="Symbol" w:hint="default"/>
        <w:sz w:val="20"/>
        <w:szCs w:val="20"/>
      </w:r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7" w15:restartNumberingAfterBreak="0">
    <w:nsid w:val="3B480353"/>
    <w:multiLevelType w:val="hybridMultilevel"/>
    <w:tmpl w:val="61F2135E"/>
    <w:lvl w:ilvl="0" w:tplc="283AC716">
      <w:start w:val="1"/>
      <w:numFmt w:val="decimal"/>
      <w:lvlText w:val="%1."/>
      <w:lvlJc w:val="left"/>
      <w:pPr>
        <w:ind w:left="72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11753C"/>
    <w:multiLevelType w:val="hybridMultilevel"/>
    <w:tmpl w:val="3322F4AE"/>
    <w:lvl w:ilvl="0" w:tplc="283AC716">
      <w:start w:val="1"/>
      <w:numFmt w:val="decimal"/>
      <w:lvlText w:val="%1."/>
      <w:lvlJc w:val="left"/>
      <w:pPr>
        <w:ind w:left="720" w:hanging="360"/>
      </w:pPr>
      <w:rPr>
        <w:rFonts w:ascii="Arial" w:hAnsi="Arial" w:cs="Arial" w:hint="default"/>
        <w:sz w:val="24"/>
        <w:szCs w:val="24"/>
      </w:r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325D85"/>
    <w:multiLevelType w:val="hybridMultilevel"/>
    <w:tmpl w:val="CA023B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2423C5E"/>
    <w:multiLevelType w:val="hybridMultilevel"/>
    <w:tmpl w:val="97D8E2FA"/>
    <w:lvl w:ilvl="0" w:tplc="283AC716">
      <w:start w:val="1"/>
      <w:numFmt w:val="decimal"/>
      <w:lvlText w:val="%1."/>
      <w:lvlJc w:val="left"/>
      <w:pPr>
        <w:ind w:left="72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9F2B3C"/>
    <w:multiLevelType w:val="multilevel"/>
    <w:tmpl w:val="160292C2"/>
    <w:lvl w:ilvl="0">
      <w:start w:val="1"/>
      <w:numFmt w:val="decimal"/>
      <w:pStyle w:val="Numberedlist"/>
      <w:lvlText w:val="%1."/>
      <w:lvlJc w:val="left"/>
      <w:pPr>
        <w:ind w:left="-129" w:hanging="360"/>
      </w:pPr>
      <w:rPr>
        <w:rFonts w:ascii="Arial" w:hAnsi="Arial"/>
        <w:b/>
        <w:color w:val="000000"/>
        <w:sz w:val="24"/>
      </w:rPr>
    </w:lvl>
    <w:lvl w:ilvl="1">
      <w:start w:val="1"/>
      <w:numFmt w:val="decimal"/>
      <w:lvlText w:val="%2."/>
      <w:lvlJc w:val="left"/>
      <w:pPr>
        <w:ind w:left="591" w:hanging="360"/>
      </w:pPr>
      <w:rPr>
        <w:rFonts w:hint="default"/>
      </w:rPr>
    </w:lvl>
    <w:lvl w:ilvl="2">
      <w:start w:val="1"/>
      <w:numFmt w:val="lowerRoman"/>
      <w:lvlText w:val="%3."/>
      <w:lvlJc w:val="right"/>
      <w:pPr>
        <w:ind w:left="1311" w:hanging="180"/>
      </w:pPr>
    </w:lvl>
    <w:lvl w:ilvl="3">
      <w:start w:val="1"/>
      <w:numFmt w:val="decimal"/>
      <w:lvlText w:val="%4."/>
      <w:lvlJc w:val="left"/>
      <w:pPr>
        <w:ind w:left="2031" w:hanging="360"/>
      </w:pPr>
    </w:lvl>
    <w:lvl w:ilvl="4">
      <w:start w:val="1"/>
      <w:numFmt w:val="lowerLetter"/>
      <w:lvlText w:val="%5."/>
      <w:lvlJc w:val="left"/>
      <w:pPr>
        <w:ind w:left="2751" w:hanging="360"/>
      </w:pPr>
    </w:lvl>
    <w:lvl w:ilvl="5">
      <w:start w:val="1"/>
      <w:numFmt w:val="lowerRoman"/>
      <w:lvlText w:val="%6."/>
      <w:lvlJc w:val="right"/>
      <w:pPr>
        <w:ind w:left="3471" w:hanging="180"/>
      </w:pPr>
    </w:lvl>
    <w:lvl w:ilvl="6">
      <w:start w:val="1"/>
      <w:numFmt w:val="decimal"/>
      <w:lvlText w:val="%7."/>
      <w:lvlJc w:val="left"/>
      <w:pPr>
        <w:ind w:left="4191" w:hanging="360"/>
      </w:pPr>
    </w:lvl>
    <w:lvl w:ilvl="7">
      <w:start w:val="1"/>
      <w:numFmt w:val="lowerLetter"/>
      <w:lvlText w:val="%8."/>
      <w:lvlJc w:val="left"/>
      <w:pPr>
        <w:ind w:left="4911" w:hanging="360"/>
      </w:pPr>
    </w:lvl>
    <w:lvl w:ilvl="8">
      <w:start w:val="1"/>
      <w:numFmt w:val="lowerRoman"/>
      <w:lvlText w:val="%9."/>
      <w:lvlJc w:val="right"/>
      <w:pPr>
        <w:ind w:left="5631" w:hanging="180"/>
      </w:pPr>
    </w:lvl>
  </w:abstractNum>
  <w:abstractNum w:abstractNumId="12" w15:restartNumberingAfterBreak="0">
    <w:nsid w:val="798365C6"/>
    <w:multiLevelType w:val="multilevel"/>
    <w:tmpl w:val="E67CE66C"/>
    <w:numStyleLink w:val="StyleNumberedLeft0cmHanging075cm"/>
  </w:abstractNum>
  <w:num w:numId="1" w16cid:durableId="366372079">
    <w:abstractNumId w:val="0"/>
  </w:num>
  <w:num w:numId="2" w16cid:durableId="1770925362">
    <w:abstractNumId w:val="12"/>
  </w:num>
  <w:num w:numId="3" w16cid:durableId="1827429464">
    <w:abstractNumId w:val="4"/>
  </w:num>
  <w:num w:numId="4" w16cid:durableId="2128499880">
    <w:abstractNumId w:val="1"/>
  </w:num>
  <w:num w:numId="5" w16cid:durableId="1708338575">
    <w:abstractNumId w:val="11"/>
  </w:num>
  <w:num w:numId="6" w16cid:durableId="1236358636">
    <w:abstractNumId w:val="5"/>
  </w:num>
  <w:num w:numId="7" w16cid:durableId="700982219">
    <w:abstractNumId w:val="8"/>
  </w:num>
  <w:num w:numId="8" w16cid:durableId="665207204">
    <w:abstractNumId w:val="3"/>
  </w:num>
  <w:num w:numId="9" w16cid:durableId="1716807020">
    <w:abstractNumId w:val="10"/>
  </w:num>
  <w:num w:numId="10" w16cid:durableId="1992559907">
    <w:abstractNumId w:val="7"/>
  </w:num>
  <w:num w:numId="11" w16cid:durableId="1433862986">
    <w:abstractNumId w:val="2"/>
  </w:num>
  <w:num w:numId="12" w16cid:durableId="176314075">
    <w:abstractNumId w:val="9"/>
  </w:num>
  <w:num w:numId="13" w16cid:durableId="543756115">
    <w:abstractNumId w:val="6"/>
    <w:lvlOverride w:ilvl="0">
      <w:startOverride w:val="2"/>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0"/>
  <w:documentProtection w:edit="trackedChanges"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329"/>
    <w:rsid w:val="00000C94"/>
    <w:rsid w:val="0000393F"/>
    <w:rsid w:val="000113C9"/>
    <w:rsid w:val="000117D4"/>
    <w:rsid w:val="0001586E"/>
    <w:rsid w:val="00020C83"/>
    <w:rsid w:val="00021A91"/>
    <w:rsid w:val="000268C8"/>
    <w:rsid w:val="000314D7"/>
    <w:rsid w:val="0003185A"/>
    <w:rsid w:val="00032003"/>
    <w:rsid w:val="0004337E"/>
    <w:rsid w:val="00045F8B"/>
    <w:rsid w:val="00046D2B"/>
    <w:rsid w:val="00056263"/>
    <w:rsid w:val="00064D8A"/>
    <w:rsid w:val="00064F82"/>
    <w:rsid w:val="00066510"/>
    <w:rsid w:val="000667FD"/>
    <w:rsid w:val="0007094D"/>
    <w:rsid w:val="00070FD4"/>
    <w:rsid w:val="00072B72"/>
    <w:rsid w:val="00075CCD"/>
    <w:rsid w:val="00077523"/>
    <w:rsid w:val="00084A07"/>
    <w:rsid w:val="00085C08"/>
    <w:rsid w:val="00092025"/>
    <w:rsid w:val="000947DC"/>
    <w:rsid w:val="000A6DE2"/>
    <w:rsid w:val="000B099A"/>
    <w:rsid w:val="000B1C69"/>
    <w:rsid w:val="000B2C57"/>
    <w:rsid w:val="000B31DA"/>
    <w:rsid w:val="000B371A"/>
    <w:rsid w:val="000C04B4"/>
    <w:rsid w:val="000C089F"/>
    <w:rsid w:val="000C3928"/>
    <w:rsid w:val="000C5E8E"/>
    <w:rsid w:val="000C7318"/>
    <w:rsid w:val="000D4345"/>
    <w:rsid w:val="000E1CFC"/>
    <w:rsid w:val="000E3620"/>
    <w:rsid w:val="000F417B"/>
    <w:rsid w:val="000F4481"/>
    <w:rsid w:val="000F4751"/>
    <w:rsid w:val="000F4892"/>
    <w:rsid w:val="000F6C7B"/>
    <w:rsid w:val="001010F4"/>
    <w:rsid w:val="00101AE2"/>
    <w:rsid w:val="0010524C"/>
    <w:rsid w:val="0010763E"/>
    <w:rsid w:val="00107E75"/>
    <w:rsid w:val="00111FB1"/>
    <w:rsid w:val="00113418"/>
    <w:rsid w:val="00114C3E"/>
    <w:rsid w:val="00115F26"/>
    <w:rsid w:val="00133E0C"/>
    <w:rsid w:val="00135426"/>
    <w:rsid w:val="001356F1"/>
    <w:rsid w:val="00135FB6"/>
    <w:rsid w:val="00136994"/>
    <w:rsid w:val="0014128E"/>
    <w:rsid w:val="00141C13"/>
    <w:rsid w:val="00146C4F"/>
    <w:rsid w:val="00151888"/>
    <w:rsid w:val="00151BB0"/>
    <w:rsid w:val="00156BFE"/>
    <w:rsid w:val="001606C2"/>
    <w:rsid w:val="00160901"/>
    <w:rsid w:val="00170A2D"/>
    <w:rsid w:val="00171D89"/>
    <w:rsid w:val="00175E59"/>
    <w:rsid w:val="001761CB"/>
    <w:rsid w:val="00176634"/>
    <w:rsid w:val="001808BC"/>
    <w:rsid w:val="00182B81"/>
    <w:rsid w:val="0018619D"/>
    <w:rsid w:val="00186258"/>
    <w:rsid w:val="00187A9B"/>
    <w:rsid w:val="00190473"/>
    <w:rsid w:val="00195B34"/>
    <w:rsid w:val="001A011E"/>
    <w:rsid w:val="001A066A"/>
    <w:rsid w:val="001A13E6"/>
    <w:rsid w:val="001A530C"/>
    <w:rsid w:val="001A5731"/>
    <w:rsid w:val="001B3EBB"/>
    <w:rsid w:val="001B42C3"/>
    <w:rsid w:val="001B5B45"/>
    <w:rsid w:val="001C2D42"/>
    <w:rsid w:val="001C3084"/>
    <w:rsid w:val="001C5D5E"/>
    <w:rsid w:val="001D4D6D"/>
    <w:rsid w:val="001D5A64"/>
    <w:rsid w:val="001D5EEF"/>
    <w:rsid w:val="001D678D"/>
    <w:rsid w:val="001E03F8"/>
    <w:rsid w:val="001E1678"/>
    <w:rsid w:val="001E266B"/>
    <w:rsid w:val="001E3376"/>
    <w:rsid w:val="001E6A20"/>
    <w:rsid w:val="001F20DE"/>
    <w:rsid w:val="001F31D2"/>
    <w:rsid w:val="00203C5C"/>
    <w:rsid w:val="00205D92"/>
    <w:rsid w:val="002069B3"/>
    <w:rsid w:val="002162B8"/>
    <w:rsid w:val="002171F4"/>
    <w:rsid w:val="002241ED"/>
    <w:rsid w:val="002329CF"/>
    <w:rsid w:val="00232F5B"/>
    <w:rsid w:val="00247C29"/>
    <w:rsid w:val="00260467"/>
    <w:rsid w:val="00262A9D"/>
    <w:rsid w:val="00263EA3"/>
    <w:rsid w:val="00264568"/>
    <w:rsid w:val="00266669"/>
    <w:rsid w:val="002738A2"/>
    <w:rsid w:val="00281AAF"/>
    <w:rsid w:val="00283B69"/>
    <w:rsid w:val="00284F85"/>
    <w:rsid w:val="00290915"/>
    <w:rsid w:val="00295E03"/>
    <w:rsid w:val="002A100D"/>
    <w:rsid w:val="002A22E2"/>
    <w:rsid w:val="002A2D09"/>
    <w:rsid w:val="002A4510"/>
    <w:rsid w:val="002A678A"/>
    <w:rsid w:val="002B12F2"/>
    <w:rsid w:val="002C64F7"/>
    <w:rsid w:val="002D053C"/>
    <w:rsid w:val="002D085C"/>
    <w:rsid w:val="002D338C"/>
    <w:rsid w:val="002E12A0"/>
    <w:rsid w:val="002E6204"/>
    <w:rsid w:val="002E6689"/>
    <w:rsid w:val="002F41F2"/>
    <w:rsid w:val="00301BF3"/>
    <w:rsid w:val="0030208D"/>
    <w:rsid w:val="003035D9"/>
    <w:rsid w:val="003058CB"/>
    <w:rsid w:val="00307A24"/>
    <w:rsid w:val="003165D8"/>
    <w:rsid w:val="00316F4C"/>
    <w:rsid w:val="00323418"/>
    <w:rsid w:val="003248C5"/>
    <w:rsid w:val="00325AA3"/>
    <w:rsid w:val="003357BF"/>
    <w:rsid w:val="0033740F"/>
    <w:rsid w:val="00337F17"/>
    <w:rsid w:val="003464E1"/>
    <w:rsid w:val="003505FA"/>
    <w:rsid w:val="00361C76"/>
    <w:rsid w:val="0036353C"/>
    <w:rsid w:val="0036423D"/>
    <w:rsid w:val="00364FAD"/>
    <w:rsid w:val="0036738F"/>
    <w:rsid w:val="0036759C"/>
    <w:rsid w:val="00367AE5"/>
    <w:rsid w:val="00367D71"/>
    <w:rsid w:val="00370027"/>
    <w:rsid w:val="0037015A"/>
    <w:rsid w:val="00370487"/>
    <w:rsid w:val="00370574"/>
    <w:rsid w:val="00373BD7"/>
    <w:rsid w:val="00375BE2"/>
    <w:rsid w:val="0038150A"/>
    <w:rsid w:val="00383190"/>
    <w:rsid w:val="0039194E"/>
    <w:rsid w:val="0039357B"/>
    <w:rsid w:val="00395737"/>
    <w:rsid w:val="003A26FD"/>
    <w:rsid w:val="003A411C"/>
    <w:rsid w:val="003A5955"/>
    <w:rsid w:val="003A76C8"/>
    <w:rsid w:val="003B0980"/>
    <w:rsid w:val="003B1712"/>
    <w:rsid w:val="003B6E75"/>
    <w:rsid w:val="003B7DA1"/>
    <w:rsid w:val="003C1F13"/>
    <w:rsid w:val="003C4A9F"/>
    <w:rsid w:val="003C5012"/>
    <w:rsid w:val="003C5775"/>
    <w:rsid w:val="003D0379"/>
    <w:rsid w:val="003D1756"/>
    <w:rsid w:val="003D2574"/>
    <w:rsid w:val="003D4C59"/>
    <w:rsid w:val="003D5EF8"/>
    <w:rsid w:val="003E18C9"/>
    <w:rsid w:val="003E691E"/>
    <w:rsid w:val="003F4267"/>
    <w:rsid w:val="003F51F4"/>
    <w:rsid w:val="00401348"/>
    <w:rsid w:val="00404032"/>
    <w:rsid w:val="0040736F"/>
    <w:rsid w:val="00412C1F"/>
    <w:rsid w:val="0041439C"/>
    <w:rsid w:val="0041652A"/>
    <w:rsid w:val="0042030E"/>
    <w:rsid w:val="00420DB0"/>
    <w:rsid w:val="004211ED"/>
    <w:rsid w:val="00421CB2"/>
    <w:rsid w:val="0042362D"/>
    <w:rsid w:val="00424630"/>
    <w:rsid w:val="004268B9"/>
    <w:rsid w:val="00433B96"/>
    <w:rsid w:val="004365F8"/>
    <w:rsid w:val="004433FA"/>
    <w:rsid w:val="004440F1"/>
    <w:rsid w:val="004456DD"/>
    <w:rsid w:val="00446CDF"/>
    <w:rsid w:val="00450474"/>
    <w:rsid w:val="00452055"/>
    <w:rsid w:val="004521B7"/>
    <w:rsid w:val="004548E3"/>
    <w:rsid w:val="00457873"/>
    <w:rsid w:val="00462AB5"/>
    <w:rsid w:val="004653AD"/>
    <w:rsid w:val="00465EAF"/>
    <w:rsid w:val="004711FC"/>
    <w:rsid w:val="004738C5"/>
    <w:rsid w:val="00473F3E"/>
    <w:rsid w:val="00475860"/>
    <w:rsid w:val="004769C3"/>
    <w:rsid w:val="00477BE1"/>
    <w:rsid w:val="004804B9"/>
    <w:rsid w:val="00484329"/>
    <w:rsid w:val="00487092"/>
    <w:rsid w:val="00491046"/>
    <w:rsid w:val="00495B13"/>
    <w:rsid w:val="00495E00"/>
    <w:rsid w:val="004A043B"/>
    <w:rsid w:val="004A27B5"/>
    <w:rsid w:val="004A2AC7"/>
    <w:rsid w:val="004A3E93"/>
    <w:rsid w:val="004A6D2F"/>
    <w:rsid w:val="004B1835"/>
    <w:rsid w:val="004C0C86"/>
    <w:rsid w:val="004C2887"/>
    <w:rsid w:val="004D2626"/>
    <w:rsid w:val="004D5017"/>
    <w:rsid w:val="004D6E26"/>
    <w:rsid w:val="004D77D3"/>
    <w:rsid w:val="004E2959"/>
    <w:rsid w:val="004E4229"/>
    <w:rsid w:val="004F20EF"/>
    <w:rsid w:val="004F58F7"/>
    <w:rsid w:val="004F623F"/>
    <w:rsid w:val="004F6894"/>
    <w:rsid w:val="004F7774"/>
    <w:rsid w:val="00502412"/>
    <w:rsid w:val="0050321C"/>
    <w:rsid w:val="00505EA4"/>
    <w:rsid w:val="00507FE0"/>
    <w:rsid w:val="005158A0"/>
    <w:rsid w:val="00525F6A"/>
    <w:rsid w:val="005268C5"/>
    <w:rsid w:val="00532C6A"/>
    <w:rsid w:val="005427A0"/>
    <w:rsid w:val="0054712D"/>
    <w:rsid w:val="00547EF6"/>
    <w:rsid w:val="00550211"/>
    <w:rsid w:val="00552930"/>
    <w:rsid w:val="00554C9B"/>
    <w:rsid w:val="005570B5"/>
    <w:rsid w:val="00560AC5"/>
    <w:rsid w:val="00566E73"/>
    <w:rsid w:val="00567DDE"/>
    <w:rsid w:val="00567E18"/>
    <w:rsid w:val="0057130A"/>
    <w:rsid w:val="00574982"/>
    <w:rsid w:val="00575235"/>
    <w:rsid w:val="00575F5F"/>
    <w:rsid w:val="005807BA"/>
    <w:rsid w:val="00581805"/>
    <w:rsid w:val="00585F76"/>
    <w:rsid w:val="00591686"/>
    <w:rsid w:val="0059368E"/>
    <w:rsid w:val="0059426E"/>
    <w:rsid w:val="005A10AD"/>
    <w:rsid w:val="005A1B43"/>
    <w:rsid w:val="005A34C6"/>
    <w:rsid w:val="005A34E4"/>
    <w:rsid w:val="005A4E71"/>
    <w:rsid w:val="005A60D1"/>
    <w:rsid w:val="005B17F2"/>
    <w:rsid w:val="005B195B"/>
    <w:rsid w:val="005B30E4"/>
    <w:rsid w:val="005B51E9"/>
    <w:rsid w:val="005B757B"/>
    <w:rsid w:val="005B7FB0"/>
    <w:rsid w:val="005C35A5"/>
    <w:rsid w:val="005C3B91"/>
    <w:rsid w:val="005C577C"/>
    <w:rsid w:val="005C7E85"/>
    <w:rsid w:val="005D0621"/>
    <w:rsid w:val="005D1E27"/>
    <w:rsid w:val="005D2A3E"/>
    <w:rsid w:val="005D6973"/>
    <w:rsid w:val="005E022E"/>
    <w:rsid w:val="005E38FD"/>
    <w:rsid w:val="005E4D5E"/>
    <w:rsid w:val="005E5215"/>
    <w:rsid w:val="005F0738"/>
    <w:rsid w:val="005F36B2"/>
    <w:rsid w:val="005F3F9E"/>
    <w:rsid w:val="005F652A"/>
    <w:rsid w:val="005F6738"/>
    <w:rsid w:val="005F7F7E"/>
    <w:rsid w:val="00607D7C"/>
    <w:rsid w:val="006104B7"/>
    <w:rsid w:val="00612897"/>
    <w:rsid w:val="00614693"/>
    <w:rsid w:val="00623C2F"/>
    <w:rsid w:val="00627066"/>
    <w:rsid w:val="00632FA6"/>
    <w:rsid w:val="00633578"/>
    <w:rsid w:val="00634AB9"/>
    <w:rsid w:val="00636D62"/>
    <w:rsid w:val="00637068"/>
    <w:rsid w:val="00640036"/>
    <w:rsid w:val="00645945"/>
    <w:rsid w:val="00645BA8"/>
    <w:rsid w:val="00650811"/>
    <w:rsid w:val="00650C9D"/>
    <w:rsid w:val="00656FDA"/>
    <w:rsid w:val="00661D3E"/>
    <w:rsid w:val="006628EA"/>
    <w:rsid w:val="00667551"/>
    <w:rsid w:val="0068312A"/>
    <w:rsid w:val="00692627"/>
    <w:rsid w:val="00693EC9"/>
    <w:rsid w:val="00694382"/>
    <w:rsid w:val="006951D2"/>
    <w:rsid w:val="006955C6"/>
    <w:rsid w:val="00696156"/>
    <w:rsid w:val="0069627F"/>
    <w:rsid w:val="006969E7"/>
    <w:rsid w:val="006A173B"/>
    <w:rsid w:val="006A3595"/>
    <w:rsid w:val="006A3643"/>
    <w:rsid w:val="006A54BD"/>
    <w:rsid w:val="006C2A29"/>
    <w:rsid w:val="006C64CF"/>
    <w:rsid w:val="006C6D5D"/>
    <w:rsid w:val="006D052F"/>
    <w:rsid w:val="006D17B1"/>
    <w:rsid w:val="006D36D4"/>
    <w:rsid w:val="006D4752"/>
    <w:rsid w:val="006D6505"/>
    <w:rsid w:val="006D708A"/>
    <w:rsid w:val="006E14C1"/>
    <w:rsid w:val="006E2ADB"/>
    <w:rsid w:val="006F0292"/>
    <w:rsid w:val="006F27FA"/>
    <w:rsid w:val="006F416B"/>
    <w:rsid w:val="006F519B"/>
    <w:rsid w:val="00702F10"/>
    <w:rsid w:val="0070374C"/>
    <w:rsid w:val="00707C98"/>
    <w:rsid w:val="007106B9"/>
    <w:rsid w:val="00711AB0"/>
    <w:rsid w:val="00713675"/>
    <w:rsid w:val="00715823"/>
    <w:rsid w:val="007179A2"/>
    <w:rsid w:val="00724962"/>
    <w:rsid w:val="00730749"/>
    <w:rsid w:val="007337DF"/>
    <w:rsid w:val="0073566C"/>
    <w:rsid w:val="007359CC"/>
    <w:rsid w:val="00735A6E"/>
    <w:rsid w:val="007367F6"/>
    <w:rsid w:val="00737B93"/>
    <w:rsid w:val="00737C85"/>
    <w:rsid w:val="00740B8D"/>
    <w:rsid w:val="007413BB"/>
    <w:rsid w:val="0074315C"/>
    <w:rsid w:val="00745BF0"/>
    <w:rsid w:val="00747E50"/>
    <w:rsid w:val="00750782"/>
    <w:rsid w:val="007615FE"/>
    <w:rsid w:val="0076335E"/>
    <w:rsid w:val="0076655C"/>
    <w:rsid w:val="00766E53"/>
    <w:rsid w:val="00772A4D"/>
    <w:rsid w:val="00772E55"/>
    <w:rsid w:val="007739F1"/>
    <w:rsid w:val="007742DC"/>
    <w:rsid w:val="00781DAC"/>
    <w:rsid w:val="007859F3"/>
    <w:rsid w:val="00785B28"/>
    <w:rsid w:val="00787226"/>
    <w:rsid w:val="00791437"/>
    <w:rsid w:val="00791AAE"/>
    <w:rsid w:val="007A0B91"/>
    <w:rsid w:val="007A2866"/>
    <w:rsid w:val="007A3B17"/>
    <w:rsid w:val="007A7DDC"/>
    <w:rsid w:val="007B01DB"/>
    <w:rsid w:val="007B0C2C"/>
    <w:rsid w:val="007B18DF"/>
    <w:rsid w:val="007B278E"/>
    <w:rsid w:val="007C0DE5"/>
    <w:rsid w:val="007C160C"/>
    <w:rsid w:val="007C365E"/>
    <w:rsid w:val="007C5C23"/>
    <w:rsid w:val="007D3988"/>
    <w:rsid w:val="007E1C6F"/>
    <w:rsid w:val="007E2A26"/>
    <w:rsid w:val="007E4CEC"/>
    <w:rsid w:val="007F2348"/>
    <w:rsid w:val="00801432"/>
    <w:rsid w:val="008016BB"/>
    <w:rsid w:val="00803F07"/>
    <w:rsid w:val="008042E9"/>
    <w:rsid w:val="0080749A"/>
    <w:rsid w:val="00810F45"/>
    <w:rsid w:val="0081117E"/>
    <w:rsid w:val="0081127D"/>
    <w:rsid w:val="00820AC7"/>
    <w:rsid w:val="00821FB8"/>
    <w:rsid w:val="00822ACD"/>
    <w:rsid w:val="00825C6E"/>
    <w:rsid w:val="00831DB8"/>
    <w:rsid w:val="008375AA"/>
    <w:rsid w:val="00840B10"/>
    <w:rsid w:val="0084453C"/>
    <w:rsid w:val="008512F7"/>
    <w:rsid w:val="00855C66"/>
    <w:rsid w:val="008562BD"/>
    <w:rsid w:val="00860ED9"/>
    <w:rsid w:val="00862F3C"/>
    <w:rsid w:val="00864603"/>
    <w:rsid w:val="00871EE4"/>
    <w:rsid w:val="00880096"/>
    <w:rsid w:val="00881EC3"/>
    <w:rsid w:val="00884D1C"/>
    <w:rsid w:val="008942B1"/>
    <w:rsid w:val="00896566"/>
    <w:rsid w:val="008A286C"/>
    <w:rsid w:val="008A2992"/>
    <w:rsid w:val="008B11E8"/>
    <w:rsid w:val="008B293F"/>
    <w:rsid w:val="008B593E"/>
    <w:rsid w:val="008B7371"/>
    <w:rsid w:val="008B7B7A"/>
    <w:rsid w:val="008C247C"/>
    <w:rsid w:val="008D10B0"/>
    <w:rsid w:val="008D11F4"/>
    <w:rsid w:val="008D3DDB"/>
    <w:rsid w:val="008E0377"/>
    <w:rsid w:val="008E20AD"/>
    <w:rsid w:val="008E78E1"/>
    <w:rsid w:val="008F261E"/>
    <w:rsid w:val="008F2CDD"/>
    <w:rsid w:val="008F573F"/>
    <w:rsid w:val="008F70A7"/>
    <w:rsid w:val="008F7CC4"/>
    <w:rsid w:val="009034EC"/>
    <w:rsid w:val="00907C06"/>
    <w:rsid w:val="00912D16"/>
    <w:rsid w:val="00916178"/>
    <w:rsid w:val="00922286"/>
    <w:rsid w:val="00922669"/>
    <w:rsid w:val="00927573"/>
    <w:rsid w:val="0093067A"/>
    <w:rsid w:val="009347AE"/>
    <w:rsid w:val="00941C60"/>
    <w:rsid w:val="00941FD1"/>
    <w:rsid w:val="00944CB4"/>
    <w:rsid w:val="009467AC"/>
    <w:rsid w:val="009552C0"/>
    <w:rsid w:val="00955C90"/>
    <w:rsid w:val="00962C1E"/>
    <w:rsid w:val="00963593"/>
    <w:rsid w:val="00966D42"/>
    <w:rsid w:val="00970FD1"/>
    <w:rsid w:val="00971689"/>
    <w:rsid w:val="00973E90"/>
    <w:rsid w:val="00975B07"/>
    <w:rsid w:val="00977B75"/>
    <w:rsid w:val="00980B4A"/>
    <w:rsid w:val="009838F7"/>
    <w:rsid w:val="0098546B"/>
    <w:rsid w:val="009A1F4B"/>
    <w:rsid w:val="009A5C48"/>
    <w:rsid w:val="009A6A14"/>
    <w:rsid w:val="009A76D0"/>
    <w:rsid w:val="009B04DA"/>
    <w:rsid w:val="009B3AF0"/>
    <w:rsid w:val="009D7DF2"/>
    <w:rsid w:val="009E3D0A"/>
    <w:rsid w:val="009E51FC"/>
    <w:rsid w:val="009F1D28"/>
    <w:rsid w:val="009F3678"/>
    <w:rsid w:val="009F4FE2"/>
    <w:rsid w:val="009F7618"/>
    <w:rsid w:val="00A0266C"/>
    <w:rsid w:val="00A04D23"/>
    <w:rsid w:val="00A06766"/>
    <w:rsid w:val="00A0771E"/>
    <w:rsid w:val="00A10491"/>
    <w:rsid w:val="00A10FD4"/>
    <w:rsid w:val="00A12CB8"/>
    <w:rsid w:val="00A130EB"/>
    <w:rsid w:val="00A13765"/>
    <w:rsid w:val="00A16C70"/>
    <w:rsid w:val="00A20236"/>
    <w:rsid w:val="00A21B12"/>
    <w:rsid w:val="00A232EB"/>
    <w:rsid w:val="00A23F80"/>
    <w:rsid w:val="00A25E7D"/>
    <w:rsid w:val="00A3024F"/>
    <w:rsid w:val="00A30655"/>
    <w:rsid w:val="00A37A61"/>
    <w:rsid w:val="00A4234D"/>
    <w:rsid w:val="00A423BF"/>
    <w:rsid w:val="00A464C4"/>
    <w:rsid w:val="00A4666E"/>
    <w:rsid w:val="00A46E98"/>
    <w:rsid w:val="00A47B20"/>
    <w:rsid w:val="00A540D9"/>
    <w:rsid w:val="00A57083"/>
    <w:rsid w:val="00A6352B"/>
    <w:rsid w:val="00A6491A"/>
    <w:rsid w:val="00A701B5"/>
    <w:rsid w:val="00A714BB"/>
    <w:rsid w:val="00A7466F"/>
    <w:rsid w:val="00A77147"/>
    <w:rsid w:val="00A77C62"/>
    <w:rsid w:val="00A810FC"/>
    <w:rsid w:val="00A84706"/>
    <w:rsid w:val="00A84925"/>
    <w:rsid w:val="00A90468"/>
    <w:rsid w:val="00A9198A"/>
    <w:rsid w:val="00A92A82"/>
    <w:rsid w:val="00A92D8F"/>
    <w:rsid w:val="00A955E7"/>
    <w:rsid w:val="00A97094"/>
    <w:rsid w:val="00AB2988"/>
    <w:rsid w:val="00AB4DB4"/>
    <w:rsid w:val="00AB5546"/>
    <w:rsid w:val="00AB5D12"/>
    <w:rsid w:val="00AB7999"/>
    <w:rsid w:val="00AC144C"/>
    <w:rsid w:val="00AC3EAA"/>
    <w:rsid w:val="00AD182A"/>
    <w:rsid w:val="00AD3292"/>
    <w:rsid w:val="00AD5929"/>
    <w:rsid w:val="00AD640A"/>
    <w:rsid w:val="00AD651C"/>
    <w:rsid w:val="00AD78FD"/>
    <w:rsid w:val="00AE49A8"/>
    <w:rsid w:val="00AE6397"/>
    <w:rsid w:val="00AE7AF0"/>
    <w:rsid w:val="00AF1F30"/>
    <w:rsid w:val="00AF5B39"/>
    <w:rsid w:val="00AF62B4"/>
    <w:rsid w:val="00B02023"/>
    <w:rsid w:val="00B044C6"/>
    <w:rsid w:val="00B1504F"/>
    <w:rsid w:val="00B316F4"/>
    <w:rsid w:val="00B31F0C"/>
    <w:rsid w:val="00B3365D"/>
    <w:rsid w:val="00B350A9"/>
    <w:rsid w:val="00B35A1F"/>
    <w:rsid w:val="00B40B35"/>
    <w:rsid w:val="00B500CA"/>
    <w:rsid w:val="00B53D92"/>
    <w:rsid w:val="00B61BAC"/>
    <w:rsid w:val="00B62087"/>
    <w:rsid w:val="00B620EE"/>
    <w:rsid w:val="00B72DE8"/>
    <w:rsid w:val="00B86314"/>
    <w:rsid w:val="00B868E6"/>
    <w:rsid w:val="00BA1C2E"/>
    <w:rsid w:val="00BA3305"/>
    <w:rsid w:val="00BA412F"/>
    <w:rsid w:val="00BA453E"/>
    <w:rsid w:val="00BB5DBA"/>
    <w:rsid w:val="00BB71DF"/>
    <w:rsid w:val="00BC0C28"/>
    <w:rsid w:val="00BC200B"/>
    <w:rsid w:val="00BC2969"/>
    <w:rsid w:val="00BC4756"/>
    <w:rsid w:val="00BC69A4"/>
    <w:rsid w:val="00BC6B6B"/>
    <w:rsid w:val="00BC6E74"/>
    <w:rsid w:val="00BD0A36"/>
    <w:rsid w:val="00BD1A6B"/>
    <w:rsid w:val="00BD1D49"/>
    <w:rsid w:val="00BE0680"/>
    <w:rsid w:val="00BE2DA6"/>
    <w:rsid w:val="00BE305F"/>
    <w:rsid w:val="00BE36E5"/>
    <w:rsid w:val="00BE62B5"/>
    <w:rsid w:val="00BE7BA3"/>
    <w:rsid w:val="00BF5682"/>
    <w:rsid w:val="00BF7B09"/>
    <w:rsid w:val="00C02439"/>
    <w:rsid w:val="00C054E1"/>
    <w:rsid w:val="00C063D2"/>
    <w:rsid w:val="00C0652D"/>
    <w:rsid w:val="00C1575B"/>
    <w:rsid w:val="00C20A95"/>
    <w:rsid w:val="00C20EBE"/>
    <w:rsid w:val="00C217FB"/>
    <w:rsid w:val="00C2692F"/>
    <w:rsid w:val="00C27B32"/>
    <w:rsid w:val="00C3207C"/>
    <w:rsid w:val="00C348AE"/>
    <w:rsid w:val="00C35C8E"/>
    <w:rsid w:val="00C400E1"/>
    <w:rsid w:val="00C40259"/>
    <w:rsid w:val="00C40B11"/>
    <w:rsid w:val="00C41187"/>
    <w:rsid w:val="00C43D6B"/>
    <w:rsid w:val="00C44B54"/>
    <w:rsid w:val="00C53AE6"/>
    <w:rsid w:val="00C53BE7"/>
    <w:rsid w:val="00C551E0"/>
    <w:rsid w:val="00C57B43"/>
    <w:rsid w:val="00C63BC2"/>
    <w:rsid w:val="00C63C31"/>
    <w:rsid w:val="00C7349D"/>
    <w:rsid w:val="00C757A0"/>
    <w:rsid w:val="00C760DE"/>
    <w:rsid w:val="00C82630"/>
    <w:rsid w:val="00C82AC0"/>
    <w:rsid w:val="00C848AF"/>
    <w:rsid w:val="00C85B4E"/>
    <w:rsid w:val="00C905BB"/>
    <w:rsid w:val="00C907F7"/>
    <w:rsid w:val="00C92729"/>
    <w:rsid w:val="00CA2103"/>
    <w:rsid w:val="00CA66C2"/>
    <w:rsid w:val="00CA78B8"/>
    <w:rsid w:val="00CB6B99"/>
    <w:rsid w:val="00CC5FAA"/>
    <w:rsid w:val="00CC68B0"/>
    <w:rsid w:val="00CD6438"/>
    <w:rsid w:val="00CE4C87"/>
    <w:rsid w:val="00CE544A"/>
    <w:rsid w:val="00CF2861"/>
    <w:rsid w:val="00CF45A1"/>
    <w:rsid w:val="00D01114"/>
    <w:rsid w:val="00D0204E"/>
    <w:rsid w:val="00D0390F"/>
    <w:rsid w:val="00D04CB0"/>
    <w:rsid w:val="00D06B05"/>
    <w:rsid w:val="00D11141"/>
    <w:rsid w:val="00D11E1C"/>
    <w:rsid w:val="00D11F77"/>
    <w:rsid w:val="00D12FA3"/>
    <w:rsid w:val="00D160B0"/>
    <w:rsid w:val="00D177AB"/>
    <w:rsid w:val="00D17F94"/>
    <w:rsid w:val="00D20A1A"/>
    <w:rsid w:val="00D22274"/>
    <w:rsid w:val="00D223FC"/>
    <w:rsid w:val="00D23D3A"/>
    <w:rsid w:val="00D26D1E"/>
    <w:rsid w:val="00D27868"/>
    <w:rsid w:val="00D369C3"/>
    <w:rsid w:val="00D40ADD"/>
    <w:rsid w:val="00D460CD"/>
    <w:rsid w:val="00D474CF"/>
    <w:rsid w:val="00D50A9C"/>
    <w:rsid w:val="00D5547E"/>
    <w:rsid w:val="00D6166F"/>
    <w:rsid w:val="00D6495D"/>
    <w:rsid w:val="00D664D2"/>
    <w:rsid w:val="00D777C2"/>
    <w:rsid w:val="00D81CEF"/>
    <w:rsid w:val="00D843C3"/>
    <w:rsid w:val="00D869A1"/>
    <w:rsid w:val="00D91DD2"/>
    <w:rsid w:val="00D92117"/>
    <w:rsid w:val="00D92DD4"/>
    <w:rsid w:val="00D938EC"/>
    <w:rsid w:val="00D94D96"/>
    <w:rsid w:val="00D95D3D"/>
    <w:rsid w:val="00DA3E3D"/>
    <w:rsid w:val="00DA413F"/>
    <w:rsid w:val="00DA4584"/>
    <w:rsid w:val="00DA614B"/>
    <w:rsid w:val="00DB1B80"/>
    <w:rsid w:val="00DB27EA"/>
    <w:rsid w:val="00DB3586"/>
    <w:rsid w:val="00DB405A"/>
    <w:rsid w:val="00DB773D"/>
    <w:rsid w:val="00DC0F14"/>
    <w:rsid w:val="00DC2E03"/>
    <w:rsid w:val="00DC3060"/>
    <w:rsid w:val="00DC5214"/>
    <w:rsid w:val="00DC61EC"/>
    <w:rsid w:val="00DC6D17"/>
    <w:rsid w:val="00DD136C"/>
    <w:rsid w:val="00DD45BC"/>
    <w:rsid w:val="00DE0FB2"/>
    <w:rsid w:val="00DE12F5"/>
    <w:rsid w:val="00DF093E"/>
    <w:rsid w:val="00E01F42"/>
    <w:rsid w:val="00E04659"/>
    <w:rsid w:val="00E13656"/>
    <w:rsid w:val="00E14D46"/>
    <w:rsid w:val="00E17C83"/>
    <w:rsid w:val="00E206D6"/>
    <w:rsid w:val="00E21747"/>
    <w:rsid w:val="00E246A6"/>
    <w:rsid w:val="00E256BE"/>
    <w:rsid w:val="00E30BB3"/>
    <w:rsid w:val="00E30EF2"/>
    <w:rsid w:val="00E3318B"/>
    <w:rsid w:val="00E3366E"/>
    <w:rsid w:val="00E339B7"/>
    <w:rsid w:val="00E34794"/>
    <w:rsid w:val="00E37600"/>
    <w:rsid w:val="00E52086"/>
    <w:rsid w:val="00E543A6"/>
    <w:rsid w:val="00E60479"/>
    <w:rsid w:val="00E61D73"/>
    <w:rsid w:val="00E66993"/>
    <w:rsid w:val="00E73684"/>
    <w:rsid w:val="00E818D6"/>
    <w:rsid w:val="00E87F7A"/>
    <w:rsid w:val="00E96BD7"/>
    <w:rsid w:val="00EA0DB1"/>
    <w:rsid w:val="00EA0EE9"/>
    <w:rsid w:val="00EA1336"/>
    <w:rsid w:val="00EA29B5"/>
    <w:rsid w:val="00EB38E3"/>
    <w:rsid w:val="00EB5425"/>
    <w:rsid w:val="00EB5B71"/>
    <w:rsid w:val="00EB7D34"/>
    <w:rsid w:val="00EB7F46"/>
    <w:rsid w:val="00EC6554"/>
    <w:rsid w:val="00EC7BFC"/>
    <w:rsid w:val="00ED52CA"/>
    <w:rsid w:val="00ED5860"/>
    <w:rsid w:val="00EE1528"/>
    <w:rsid w:val="00EE35C9"/>
    <w:rsid w:val="00EE36FD"/>
    <w:rsid w:val="00EE52AC"/>
    <w:rsid w:val="00EF43CD"/>
    <w:rsid w:val="00EF6A6D"/>
    <w:rsid w:val="00F01096"/>
    <w:rsid w:val="00F04261"/>
    <w:rsid w:val="00F05ECA"/>
    <w:rsid w:val="00F0637E"/>
    <w:rsid w:val="00F11964"/>
    <w:rsid w:val="00F12BCD"/>
    <w:rsid w:val="00F13EB5"/>
    <w:rsid w:val="00F149AC"/>
    <w:rsid w:val="00F15025"/>
    <w:rsid w:val="00F22462"/>
    <w:rsid w:val="00F229B8"/>
    <w:rsid w:val="00F3088F"/>
    <w:rsid w:val="00F3566E"/>
    <w:rsid w:val="00F375FB"/>
    <w:rsid w:val="00F41AC1"/>
    <w:rsid w:val="00F4367A"/>
    <w:rsid w:val="00F445B1"/>
    <w:rsid w:val="00F45CD4"/>
    <w:rsid w:val="00F524C3"/>
    <w:rsid w:val="00F537FC"/>
    <w:rsid w:val="00F544BC"/>
    <w:rsid w:val="00F669C6"/>
    <w:rsid w:val="00F66DCA"/>
    <w:rsid w:val="00F73D39"/>
    <w:rsid w:val="00F74F53"/>
    <w:rsid w:val="00F7606D"/>
    <w:rsid w:val="00F81670"/>
    <w:rsid w:val="00F82024"/>
    <w:rsid w:val="00F8225B"/>
    <w:rsid w:val="00F8768C"/>
    <w:rsid w:val="00F937BE"/>
    <w:rsid w:val="00F95BC9"/>
    <w:rsid w:val="00F972F7"/>
    <w:rsid w:val="00F979EC"/>
    <w:rsid w:val="00FA165B"/>
    <w:rsid w:val="00FA3091"/>
    <w:rsid w:val="00FA624C"/>
    <w:rsid w:val="00FB2B61"/>
    <w:rsid w:val="00FB5DE4"/>
    <w:rsid w:val="00FB7646"/>
    <w:rsid w:val="00FB783B"/>
    <w:rsid w:val="00FB7F38"/>
    <w:rsid w:val="00FC14FA"/>
    <w:rsid w:val="00FC2362"/>
    <w:rsid w:val="00FC269F"/>
    <w:rsid w:val="00FC29CC"/>
    <w:rsid w:val="00FC2D4C"/>
    <w:rsid w:val="00FC602F"/>
    <w:rsid w:val="00FD0FAC"/>
    <w:rsid w:val="00FD0FE4"/>
    <w:rsid w:val="00FD1DFA"/>
    <w:rsid w:val="00FD2AD3"/>
    <w:rsid w:val="00FD48C9"/>
    <w:rsid w:val="00FD4966"/>
    <w:rsid w:val="00FE0854"/>
    <w:rsid w:val="00FE1DFA"/>
    <w:rsid w:val="00FE2377"/>
    <w:rsid w:val="00FE4EB1"/>
    <w:rsid w:val="00FE57DC"/>
    <w:rsid w:val="00FE5844"/>
    <w:rsid w:val="00FE7376"/>
    <w:rsid w:val="00FE7D80"/>
    <w:rsid w:val="00FF645C"/>
    <w:rsid w:val="00FF7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364E24"/>
  <w15:docId w15:val="{CE69FED1-D55B-4426-846D-9944FF508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4382"/>
    <w:pPr>
      <w:spacing w:after="120"/>
    </w:pPr>
    <w:rPr>
      <w:color w:val="000000"/>
      <w:sz w:val="24"/>
      <w:szCs w:val="24"/>
    </w:rPr>
  </w:style>
  <w:style w:type="paragraph" w:styleId="Heading1">
    <w:name w:val="heading 1"/>
    <w:aliases w:val="aHeading"/>
    <w:basedOn w:val="Normal"/>
    <w:next w:val="Normal"/>
    <w:link w:val="Heading1Char"/>
    <w:qFormat/>
    <w:rsid w:val="00404032"/>
    <w:pPr>
      <w:spacing w:before="240"/>
      <w:outlineLvl w:val="0"/>
    </w:pPr>
    <w:rPr>
      <w:b/>
    </w:rPr>
  </w:style>
  <w:style w:type="paragraph" w:styleId="Heading2">
    <w:name w:val="heading 2"/>
    <w:aliases w:val="Sub-heading"/>
    <w:basedOn w:val="Normal"/>
    <w:next w:val="Normal"/>
    <w:qFormat/>
    <w:rsid w:val="00404032"/>
    <w:pPr>
      <w:outlineLvl w:val="1"/>
    </w:pPr>
    <w:rPr>
      <w:u w:val="single"/>
    </w:rPr>
  </w:style>
  <w:style w:type="paragraph" w:styleId="Heading5">
    <w:name w:val="heading 5"/>
    <w:basedOn w:val="Normal"/>
    <w:next w:val="Normal"/>
    <w:link w:val="Heading5Char"/>
    <w:semiHidden/>
    <w:unhideWhenUsed/>
    <w:qFormat/>
    <w:rsid w:val="00FC602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6D2F"/>
    <w:pPr>
      <w:tabs>
        <w:tab w:val="center" w:pos="4153"/>
        <w:tab w:val="right" w:pos="8306"/>
      </w:tabs>
    </w:pPr>
    <w:rPr>
      <w:sz w:val="18"/>
    </w:rPr>
  </w:style>
  <w:style w:type="paragraph" w:styleId="Footer">
    <w:name w:val="footer"/>
    <w:aliases w:val="zzFooter"/>
    <w:basedOn w:val="Normal"/>
    <w:link w:val="FooterChar"/>
    <w:uiPriority w:val="99"/>
    <w:rsid w:val="004A6D2F"/>
    <w:pPr>
      <w:tabs>
        <w:tab w:val="center" w:pos="4153"/>
        <w:tab w:val="right" w:pos="8306"/>
      </w:tabs>
    </w:pPr>
    <w:rPr>
      <w:sz w:val="18"/>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numbering" w:customStyle="1" w:styleId="StyleBulletedSymbolsymbolLeft063cmHanging063cm">
    <w:name w:val="Style Bulleted Symbol (symbol) Left:  0.63 cm Hanging:  0.63 cm"/>
    <w:basedOn w:val="NoList"/>
    <w:rsid w:val="00E818D6"/>
    <w:pPr>
      <w:numPr>
        <w:numId w:val="4"/>
      </w:numPr>
    </w:pPr>
  </w:style>
  <w:style w:type="character" w:styleId="PageNumber">
    <w:name w:val="page number"/>
    <w:rsid w:val="004A6D2F"/>
    <w:rPr>
      <w:rFonts w:ascii="Arial" w:hAnsi="Arial"/>
      <w:sz w:val="18"/>
    </w:rPr>
  </w:style>
  <w:style w:type="character" w:styleId="Hyperlink">
    <w:name w:val="Hyperlink"/>
    <w:aliases w:val="set Hyperlink"/>
    <w:qFormat/>
    <w:rsid w:val="003D2574"/>
    <w:rPr>
      <w:rFonts w:ascii="Arial" w:hAnsi="Arial"/>
      <w:color w:val="0000FF"/>
      <w:sz w:val="24"/>
      <w:u w:val="single"/>
    </w:rPr>
  </w:style>
  <w:style w:type="table" w:styleId="TableGrid">
    <w:name w:val="Table Grid"/>
    <w:basedOn w:val="TableNormal"/>
    <w:rsid w:val="001A0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E96BD7"/>
    <w:pPr>
      <w:spacing w:after="120"/>
    </w:pPr>
    <w:rPr>
      <w:color w:val="000000"/>
      <w:sz w:val="24"/>
      <w:szCs w:val="24"/>
      <w:lang w:eastAsia="en-US"/>
    </w:rPr>
  </w:style>
  <w:style w:type="paragraph" w:styleId="ListParagraph">
    <w:name w:val="List Paragraph"/>
    <w:basedOn w:val="Normal"/>
    <w:link w:val="ListParagraphChar"/>
    <w:uiPriority w:val="34"/>
    <w:qFormat/>
    <w:rsid w:val="005570B5"/>
    <w:pPr>
      <w:numPr>
        <w:numId w:val="2"/>
      </w:numPr>
      <w:tabs>
        <w:tab w:val="left" w:pos="426"/>
      </w:tabs>
      <w:ind w:left="426" w:hanging="426"/>
    </w:pPr>
  </w:style>
  <w:style w:type="character" w:customStyle="1" w:styleId="HeaderChar">
    <w:name w:val="Header Char"/>
    <w:link w:val="Header"/>
    <w:uiPriority w:val="99"/>
    <w:rsid w:val="004A6D2F"/>
    <w:rPr>
      <w:rFonts w:ascii="Arial" w:hAnsi="Arial"/>
      <w:bCs/>
      <w:color w:val="000000"/>
      <w:sz w:val="18"/>
      <w:szCs w:val="24"/>
      <w:lang w:eastAsia="en-US"/>
    </w:rPr>
  </w:style>
  <w:style w:type="table" w:styleId="LightList-Accent2">
    <w:name w:val="Light List Accent 2"/>
    <w:basedOn w:val="TableNormal"/>
    <w:uiPriority w:val="61"/>
    <w:rsid w:val="00421CB2"/>
    <w:rPr>
      <w:rFonts w:eastAsia="Calibri" w:cs="Arial"/>
      <w:sz w:val="24"/>
      <w:szCs w:val="24"/>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2">
    <w:name w:val="Light Shading Accent 2"/>
    <w:basedOn w:val="TableNormal"/>
    <w:uiPriority w:val="60"/>
    <w:rsid w:val="00CB6B99"/>
    <w:rPr>
      <w:rFonts w:eastAsia="Calibri" w:cs="Arial"/>
      <w:color w:val="943634"/>
      <w:sz w:val="24"/>
      <w:szCs w:val="24"/>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9034EC"/>
    <w:pPr>
      <w:spacing w:after="120"/>
    </w:pPr>
    <w:rPr>
      <w:color w:val="000000"/>
      <w:sz w:val="24"/>
      <w:szCs w:val="24"/>
      <w:lang w:eastAsia="en-US"/>
    </w:rPr>
  </w:style>
  <w:style w:type="paragraph" w:customStyle="1" w:styleId="Tableandfigurecaption">
    <w:name w:val="Table and figure caption"/>
    <w:basedOn w:val="Heading2"/>
    <w:rsid w:val="00692627"/>
    <w:pPr>
      <w:ind w:left="360"/>
    </w:pPr>
    <w:rPr>
      <w:bCs/>
      <w:szCs w:val="20"/>
    </w:rPr>
  </w:style>
  <w:style w:type="numbering" w:customStyle="1" w:styleId="StyleNumberedLeft0cmHanging075cm">
    <w:name w:val="Style Numbered Left:  0 cm Hanging:  0.75 cm"/>
    <w:basedOn w:val="NoList"/>
    <w:rsid w:val="00E818D6"/>
    <w:pPr>
      <w:numPr>
        <w:numId w:val="1"/>
      </w:numPr>
    </w:pPr>
  </w:style>
  <w:style w:type="paragraph" w:customStyle="1" w:styleId="Bulletpoints">
    <w:name w:val="Bullet points"/>
    <w:basedOn w:val="Normal"/>
    <w:link w:val="BulletpointsChar"/>
    <w:qFormat/>
    <w:rsid w:val="005570B5"/>
    <w:pPr>
      <w:numPr>
        <w:numId w:val="3"/>
      </w:numPr>
      <w:tabs>
        <w:tab w:val="left" w:pos="993"/>
      </w:tabs>
      <w:ind w:left="993" w:hanging="425"/>
    </w:pPr>
  </w:style>
  <w:style w:type="paragraph" w:styleId="Quote">
    <w:name w:val="Quote"/>
    <w:basedOn w:val="Normal"/>
    <w:next w:val="Normal"/>
    <w:link w:val="QuoteChar"/>
    <w:uiPriority w:val="29"/>
    <w:qFormat/>
    <w:rsid w:val="004A6D2F"/>
    <w:rPr>
      <w:i/>
      <w:iCs/>
    </w:rPr>
  </w:style>
  <w:style w:type="character" w:customStyle="1" w:styleId="BulletpointsChar">
    <w:name w:val="Bullet points Char"/>
    <w:link w:val="Bulletpoints"/>
    <w:rsid w:val="005570B5"/>
    <w:rPr>
      <w:color w:val="000000"/>
      <w:sz w:val="24"/>
      <w:szCs w:val="24"/>
    </w:rPr>
  </w:style>
  <w:style w:type="character" w:customStyle="1" w:styleId="QuoteChar">
    <w:name w:val="Quote Char"/>
    <w:link w:val="Quote"/>
    <w:uiPriority w:val="29"/>
    <w:rsid w:val="004A6D2F"/>
    <w:rPr>
      <w:rFonts w:ascii="Arial" w:hAnsi="Arial"/>
      <w:i/>
      <w:iCs/>
      <w:color w:val="000000"/>
      <w:sz w:val="24"/>
      <w:szCs w:val="24"/>
      <w:lang w:eastAsia="en-US"/>
    </w:rPr>
  </w:style>
  <w:style w:type="character" w:customStyle="1" w:styleId="Firstpagetablebold">
    <w:name w:val="First page table: bold"/>
    <w:qFormat/>
    <w:rsid w:val="005D1E27"/>
    <w:rPr>
      <w:rFonts w:ascii="Arial" w:hAnsi="Arial"/>
      <w:b/>
      <w:sz w:val="24"/>
    </w:rPr>
  </w:style>
  <w:style w:type="paragraph" w:customStyle="1" w:styleId="bParagraphtext">
    <w:name w:val="bParagraph text"/>
    <w:basedOn w:val="ListParagraph"/>
    <w:link w:val="bParagraphtextChar"/>
    <w:qFormat/>
    <w:rsid w:val="004268B9"/>
  </w:style>
  <w:style w:type="paragraph" w:styleId="Caption">
    <w:name w:val="caption"/>
    <w:basedOn w:val="Normal"/>
    <w:next w:val="Normal"/>
    <w:unhideWhenUsed/>
    <w:qFormat/>
    <w:rsid w:val="0093067A"/>
    <w:pPr>
      <w:spacing w:before="120"/>
      <w:jc w:val="center"/>
    </w:pPr>
    <w:rPr>
      <w:b/>
      <w:bCs/>
      <w:sz w:val="20"/>
      <w:szCs w:val="20"/>
    </w:rPr>
  </w:style>
  <w:style w:type="character" w:customStyle="1" w:styleId="ListParagraphChar">
    <w:name w:val="List Paragraph Char"/>
    <w:link w:val="ListParagraph"/>
    <w:uiPriority w:val="34"/>
    <w:rsid w:val="005570B5"/>
    <w:rPr>
      <w:color w:val="000000"/>
      <w:sz w:val="24"/>
      <w:szCs w:val="24"/>
    </w:rPr>
  </w:style>
  <w:style w:type="character" w:customStyle="1" w:styleId="bParagraphtextChar">
    <w:name w:val="bParagraph text Char"/>
    <w:link w:val="bParagraphtext"/>
    <w:rsid w:val="005570B5"/>
    <w:rPr>
      <w:color w:val="000000"/>
      <w:sz w:val="24"/>
      <w:szCs w:val="24"/>
    </w:rPr>
  </w:style>
  <w:style w:type="paragraph" w:customStyle="1" w:styleId="Numberedlist">
    <w:name w:val="Numbered list"/>
    <w:basedOn w:val="Bulletpoints"/>
    <w:link w:val="NumberedlistChar"/>
    <w:qFormat/>
    <w:rsid w:val="004738C5"/>
    <w:pPr>
      <w:numPr>
        <w:numId w:val="5"/>
      </w:numPr>
    </w:pPr>
  </w:style>
  <w:style w:type="character" w:customStyle="1" w:styleId="Heading1Char">
    <w:name w:val="Heading 1 Char"/>
    <w:aliases w:val="aHeading Char"/>
    <w:link w:val="Heading1"/>
    <w:rsid w:val="0050321C"/>
    <w:rPr>
      <w:rFonts w:ascii="Arial" w:hAnsi="Arial"/>
      <w:b/>
      <w:bCs/>
      <w:color w:val="000000"/>
      <w:sz w:val="24"/>
      <w:szCs w:val="24"/>
      <w:lang w:eastAsia="en-US"/>
    </w:rPr>
  </w:style>
  <w:style w:type="paragraph" w:styleId="TOAHeading">
    <w:name w:val="toa heading"/>
    <w:basedOn w:val="Normal"/>
    <w:next w:val="Normal"/>
    <w:rsid w:val="005570B5"/>
    <w:pPr>
      <w:spacing w:before="120"/>
    </w:pPr>
    <w:rPr>
      <w:rFonts w:ascii="Cambria" w:hAnsi="Cambria"/>
      <w:b/>
      <w:bCs/>
    </w:rPr>
  </w:style>
  <w:style w:type="character" w:customStyle="1" w:styleId="NumberedlistChar">
    <w:name w:val="Numbered list Char"/>
    <w:link w:val="Numberedlist"/>
    <w:rsid w:val="004738C5"/>
    <w:rPr>
      <w:color w:val="000000"/>
      <w:sz w:val="24"/>
      <w:szCs w:val="24"/>
    </w:rPr>
  </w:style>
  <w:style w:type="character" w:styleId="Emphasis">
    <w:name w:val="Emphasis"/>
    <w:basedOn w:val="DefaultParagraphFont"/>
    <w:qFormat/>
    <w:rsid w:val="00C92729"/>
    <w:rPr>
      <w:i/>
      <w:iCs/>
    </w:rPr>
  </w:style>
  <w:style w:type="table" w:customStyle="1" w:styleId="TableGrid1">
    <w:name w:val="Table Grid1"/>
    <w:basedOn w:val="TableNormal"/>
    <w:next w:val="TableGrid"/>
    <w:rsid w:val="00FB7F38"/>
    <w:rPr>
      <w:rFonts w:eastAsiaTheme="minorHAns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40B10"/>
    <w:pPr>
      <w:autoSpaceDE w:val="0"/>
      <w:autoSpaceDN w:val="0"/>
      <w:adjustRightInd w:val="0"/>
    </w:pPr>
    <w:rPr>
      <w:rFonts w:cs="Arial"/>
      <w:color w:val="000000"/>
      <w:sz w:val="24"/>
      <w:szCs w:val="24"/>
    </w:rPr>
  </w:style>
  <w:style w:type="character" w:customStyle="1" w:styleId="FooterChar">
    <w:name w:val="Footer Char"/>
    <w:aliases w:val="zzFooter Char"/>
    <w:basedOn w:val="DefaultParagraphFont"/>
    <w:link w:val="Footer"/>
    <w:uiPriority w:val="99"/>
    <w:rsid w:val="00702F10"/>
    <w:rPr>
      <w:color w:val="000000"/>
      <w:sz w:val="18"/>
      <w:szCs w:val="24"/>
    </w:rPr>
  </w:style>
  <w:style w:type="character" w:customStyle="1" w:styleId="CommentTextChar">
    <w:name w:val="Comment Text Char"/>
    <w:basedOn w:val="DefaultParagraphFont"/>
    <w:link w:val="CommentText"/>
    <w:uiPriority w:val="99"/>
    <w:semiHidden/>
    <w:rsid w:val="009A1F4B"/>
    <w:rPr>
      <w:color w:val="000000"/>
    </w:rPr>
  </w:style>
  <w:style w:type="character" w:customStyle="1" w:styleId="Heading5Char">
    <w:name w:val="Heading 5 Char"/>
    <w:basedOn w:val="DefaultParagraphFont"/>
    <w:link w:val="Heading5"/>
    <w:semiHidden/>
    <w:rsid w:val="00FC602F"/>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83241">
      <w:bodyDiv w:val="1"/>
      <w:marLeft w:val="0"/>
      <w:marRight w:val="0"/>
      <w:marTop w:val="0"/>
      <w:marBottom w:val="0"/>
      <w:divBdr>
        <w:top w:val="none" w:sz="0" w:space="0" w:color="auto"/>
        <w:left w:val="none" w:sz="0" w:space="0" w:color="auto"/>
        <w:bottom w:val="none" w:sz="0" w:space="0" w:color="auto"/>
        <w:right w:val="none" w:sz="0" w:space="0" w:color="auto"/>
      </w:divBdr>
    </w:div>
    <w:div w:id="179970471">
      <w:bodyDiv w:val="1"/>
      <w:marLeft w:val="0"/>
      <w:marRight w:val="0"/>
      <w:marTop w:val="0"/>
      <w:marBottom w:val="0"/>
      <w:divBdr>
        <w:top w:val="none" w:sz="0" w:space="0" w:color="auto"/>
        <w:left w:val="none" w:sz="0" w:space="0" w:color="auto"/>
        <w:bottom w:val="none" w:sz="0" w:space="0" w:color="auto"/>
        <w:right w:val="none" w:sz="0" w:space="0" w:color="auto"/>
      </w:divBdr>
    </w:div>
    <w:div w:id="204800682">
      <w:bodyDiv w:val="1"/>
      <w:marLeft w:val="0"/>
      <w:marRight w:val="0"/>
      <w:marTop w:val="0"/>
      <w:marBottom w:val="0"/>
      <w:divBdr>
        <w:top w:val="none" w:sz="0" w:space="0" w:color="auto"/>
        <w:left w:val="none" w:sz="0" w:space="0" w:color="auto"/>
        <w:bottom w:val="none" w:sz="0" w:space="0" w:color="auto"/>
        <w:right w:val="none" w:sz="0" w:space="0" w:color="auto"/>
      </w:divBdr>
    </w:div>
    <w:div w:id="255987371">
      <w:bodyDiv w:val="1"/>
      <w:marLeft w:val="0"/>
      <w:marRight w:val="0"/>
      <w:marTop w:val="0"/>
      <w:marBottom w:val="0"/>
      <w:divBdr>
        <w:top w:val="none" w:sz="0" w:space="0" w:color="auto"/>
        <w:left w:val="none" w:sz="0" w:space="0" w:color="auto"/>
        <w:bottom w:val="none" w:sz="0" w:space="0" w:color="auto"/>
        <w:right w:val="none" w:sz="0" w:space="0" w:color="auto"/>
      </w:divBdr>
    </w:div>
    <w:div w:id="261574074">
      <w:bodyDiv w:val="1"/>
      <w:marLeft w:val="0"/>
      <w:marRight w:val="0"/>
      <w:marTop w:val="0"/>
      <w:marBottom w:val="0"/>
      <w:divBdr>
        <w:top w:val="none" w:sz="0" w:space="0" w:color="auto"/>
        <w:left w:val="none" w:sz="0" w:space="0" w:color="auto"/>
        <w:bottom w:val="none" w:sz="0" w:space="0" w:color="auto"/>
        <w:right w:val="none" w:sz="0" w:space="0" w:color="auto"/>
      </w:divBdr>
    </w:div>
    <w:div w:id="373189891">
      <w:bodyDiv w:val="1"/>
      <w:marLeft w:val="0"/>
      <w:marRight w:val="0"/>
      <w:marTop w:val="0"/>
      <w:marBottom w:val="0"/>
      <w:divBdr>
        <w:top w:val="none" w:sz="0" w:space="0" w:color="auto"/>
        <w:left w:val="none" w:sz="0" w:space="0" w:color="auto"/>
        <w:bottom w:val="none" w:sz="0" w:space="0" w:color="auto"/>
        <w:right w:val="none" w:sz="0" w:space="0" w:color="auto"/>
      </w:divBdr>
    </w:div>
    <w:div w:id="487863391">
      <w:bodyDiv w:val="1"/>
      <w:marLeft w:val="0"/>
      <w:marRight w:val="0"/>
      <w:marTop w:val="0"/>
      <w:marBottom w:val="0"/>
      <w:divBdr>
        <w:top w:val="none" w:sz="0" w:space="0" w:color="auto"/>
        <w:left w:val="none" w:sz="0" w:space="0" w:color="auto"/>
        <w:bottom w:val="none" w:sz="0" w:space="0" w:color="auto"/>
        <w:right w:val="none" w:sz="0" w:space="0" w:color="auto"/>
      </w:divBdr>
    </w:div>
    <w:div w:id="564224141">
      <w:bodyDiv w:val="1"/>
      <w:marLeft w:val="0"/>
      <w:marRight w:val="0"/>
      <w:marTop w:val="0"/>
      <w:marBottom w:val="0"/>
      <w:divBdr>
        <w:top w:val="none" w:sz="0" w:space="0" w:color="auto"/>
        <w:left w:val="none" w:sz="0" w:space="0" w:color="auto"/>
        <w:bottom w:val="none" w:sz="0" w:space="0" w:color="auto"/>
        <w:right w:val="none" w:sz="0" w:space="0" w:color="auto"/>
      </w:divBdr>
    </w:div>
    <w:div w:id="565995746">
      <w:bodyDiv w:val="1"/>
      <w:marLeft w:val="0"/>
      <w:marRight w:val="0"/>
      <w:marTop w:val="0"/>
      <w:marBottom w:val="0"/>
      <w:divBdr>
        <w:top w:val="none" w:sz="0" w:space="0" w:color="auto"/>
        <w:left w:val="none" w:sz="0" w:space="0" w:color="auto"/>
        <w:bottom w:val="none" w:sz="0" w:space="0" w:color="auto"/>
        <w:right w:val="none" w:sz="0" w:space="0" w:color="auto"/>
      </w:divBdr>
    </w:div>
    <w:div w:id="596795985">
      <w:bodyDiv w:val="1"/>
      <w:marLeft w:val="0"/>
      <w:marRight w:val="0"/>
      <w:marTop w:val="0"/>
      <w:marBottom w:val="0"/>
      <w:divBdr>
        <w:top w:val="none" w:sz="0" w:space="0" w:color="auto"/>
        <w:left w:val="none" w:sz="0" w:space="0" w:color="auto"/>
        <w:bottom w:val="none" w:sz="0" w:space="0" w:color="auto"/>
        <w:right w:val="none" w:sz="0" w:space="0" w:color="auto"/>
      </w:divBdr>
    </w:div>
    <w:div w:id="674767497">
      <w:bodyDiv w:val="1"/>
      <w:marLeft w:val="0"/>
      <w:marRight w:val="0"/>
      <w:marTop w:val="0"/>
      <w:marBottom w:val="0"/>
      <w:divBdr>
        <w:top w:val="none" w:sz="0" w:space="0" w:color="auto"/>
        <w:left w:val="none" w:sz="0" w:space="0" w:color="auto"/>
        <w:bottom w:val="none" w:sz="0" w:space="0" w:color="auto"/>
        <w:right w:val="none" w:sz="0" w:space="0" w:color="auto"/>
      </w:divBdr>
    </w:div>
    <w:div w:id="715664606">
      <w:bodyDiv w:val="1"/>
      <w:marLeft w:val="0"/>
      <w:marRight w:val="0"/>
      <w:marTop w:val="0"/>
      <w:marBottom w:val="0"/>
      <w:divBdr>
        <w:top w:val="none" w:sz="0" w:space="0" w:color="auto"/>
        <w:left w:val="none" w:sz="0" w:space="0" w:color="auto"/>
        <w:bottom w:val="none" w:sz="0" w:space="0" w:color="auto"/>
        <w:right w:val="none" w:sz="0" w:space="0" w:color="auto"/>
      </w:divBdr>
    </w:div>
    <w:div w:id="730662067">
      <w:bodyDiv w:val="1"/>
      <w:marLeft w:val="0"/>
      <w:marRight w:val="0"/>
      <w:marTop w:val="0"/>
      <w:marBottom w:val="0"/>
      <w:divBdr>
        <w:top w:val="none" w:sz="0" w:space="0" w:color="auto"/>
        <w:left w:val="none" w:sz="0" w:space="0" w:color="auto"/>
        <w:bottom w:val="none" w:sz="0" w:space="0" w:color="auto"/>
        <w:right w:val="none" w:sz="0" w:space="0" w:color="auto"/>
      </w:divBdr>
    </w:div>
    <w:div w:id="846672965">
      <w:bodyDiv w:val="1"/>
      <w:marLeft w:val="0"/>
      <w:marRight w:val="0"/>
      <w:marTop w:val="0"/>
      <w:marBottom w:val="0"/>
      <w:divBdr>
        <w:top w:val="none" w:sz="0" w:space="0" w:color="auto"/>
        <w:left w:val="none" w:sz="0" w:space="0" w:color="auto"/>
        <w:bottom w:val="none" w:sz="0" w:space="0" w:color="auto"/>
        <w:right w:val="none" w:sz="0" w:space="0" w:color="auto"/>
      </w:divBdr>
    </w:div>
    <w:div w:id="862859962">
      <w:bodyDiv w:val="1"/>
      <w:marLeft w:val="0"/>
      <w:marRight w:val="0"/>
      <w:marTop w:val="0"/>
      <w:marBottom w:val="0"/>
      <w:divBdr>
        <w:top w:val="none" w:sz="0" w:space="0" w:color="auto"/>
        <w:left w:val="none" w:sz="0" w:space="0" w:color="auto"/>
        <w:bottom w:val="none" w:sz="0" w:space="0" w:color="auto"/>
        <w:right w:val="none" w:sz="0" w:space="0" w:color="auto"/>
      </w:divBdr>
    </w:div>
    <w:div w:id="896626785">
      <w:bodyDiv w:val="1"/>
      <w:marLeft w:val="0"/>
      <w:marRight w:val="0"/>
      <w:marTop w:val="0"/>
      <w:marBottom w:val="0"/>
      <w:divBdr>
        <w:top w:val="none" w:sz="0" w:space="0" w:color="auto"/>
        <w:left w:val="none" w:sz="0" w:space="0" w:color="auto"/>
        <w:bottom w:val="none" w:sz="0" w:space="0" w:color="auto"/>
        <w:right w:val="none" w:sz="0" w:space="0" w:color="auto"/>
      </w:divBdr>
    </w:div>
    <w:div w:id="907881725">
      <w:bodyDiv w:val="1"/>
      <w:marLeft w:val="0"/>
      <w:marRight w:val="0"/>
      <w:marTop w:val="0"/>
      <w:marBottom w:val="0"/>
      <w:divBdr>
        <w:top w:val="none" w:sz="0" w:space="0" w:color="auto"/>
        <w:left w:val="none" w:sz="0" w:space="0" w:color="auto"/>
        <w:bottom w:val="none" w:sz="0" w:space="0" w:color="auto"/>
        <w:right w:val="none" w:sz="0" w:space="0" w:color="auto"/>
      </w:divBdr>
    </w:div>
    <w:div w:id="958877393">
      <w:bodyDiv w:val="1"/>
      <w:marLeft w:val="0"/>
      <w:marRight w:val="0"/>
      <w:marTop w:val="0"/>
      <w:marBottom w:val="0"/>
      <w:divBdr>
        <w:top w:val="none" w:sz="0" w:space="0" w:color="auto"/>
        <w:left w:val="none" w:sz="0" w:space="0" w:color="auto"/>
        <w:bottom w:val="none" w:sz="0" w:space="0" w:color="auto"/>
        <w:right w:val="none" w:sz="0" w:space="0" w:color="auto"/>
      </w:divBdr>
    </w:div>
    <w:div w:id="1018582909">
      <w:bodyDiv w:val="1"/>
      <w:marLeft w:val="0"/>
      <w:marRight w:val="0"/>
      <w:marTop w:val="0"/>
      <w:marBottom w:val="0"/>
      <w:divBdr>
        <w:top w:val="none" w:sz="0" w:space="0" w:color="auto"/>
        <w:left w:val="none" w:sz="0" w:space="0" w:color="auto"/>
        <w:bottom w:val="none" w:sz="0" w:space="0" w:color="auto"/>
        <w:right w:val="none" w:sz="0" w:space="0" w:color="auto"/>
      </w:divBdr>
    </w:div>
    <w:div w:id="1067188812">
      <w:bodyDiv w:val="1"/>
      <w:marLeft w:val="0"/>
      <w:marRight w:val="0"/>
      <w:marTop w:val="0"/>
      <w:marBottom w:val="0"/>
      <w:divBdr>
        <w:top w:val="none" w:sz="0" w:space="0" w:color="auto"/>
        <w:left w:val="none" w:sz="0" w:space="0" w:color="auto"/>
        <w:bottom w:val="none" w:sz="0" w:space="0" w:color="auto"/>
        <w:right w:val="none" w:sz="0" w:space="0" w:color="auto"/>
      </w:divBdr>
    </w:div>
    <w:div w:id="1234318887">
      <w:bodyDiv w:val="1"/>
      <w:marLeft w:val="0"/>
      <w:marRight w:val="0"/>
      <w:marTop w:val="0"/>
      <w:marBottom w:val="0"/>
      <w:divBdr>
        <w:top w:val="none" w:sz="0" w:space="0" w:color="auto"/>
        <w:left w:val="none" w:sz="0" w:space="0" w:color="auto"/>
        <w:bottom w:val="none" w:sz="0" w:space="0" w:color="auto"/>
        <w:right w:val="none" w:sz="0" w:space="0" w:color="auto"/>
      </w:divBdr>
    </w:div>
    <w:div w:id="1314866718">
      <w:bodyDiv w:val="1"/>
      <w:marLeft w:val="0"/>
      <w:marRight w:val="0"/>
      <w:marTop w:val="0"/>
      <w:marBottom w:val="0"/>
      <w:divBdr>
        <w:top w:val="none" w:sz="0" w:space="0" w:color="auto"/>
        <w:left w:val="none" w:sz="0" w:space="0" w:color="auto"/>
        <w:bottom w:val="none" w:sz="0" w:space="0" w:color="auto"/>
        <w:right w:val="none" w:sz="0" w:space="0" w:color="auto"/>
      </w:divBdr>
    </w:div>
    <w:div w:id="1343970612">
      <w:bodyDiv w:val="1"/>
      <w:marLeft w:val="0"/>
      <w:marRight w:val="0"/>
      <w:marTop w:val="0"/>
      <w:marBottom w:val="0"/>
      <w:divBdr>
        <w:top w:val="none" w:sz="0" w:space="0" w:color="auto"/>
        <w:left w:val="none" w:sz="0" w:space="0" w:color="auto"/>
        <w:bottom w:val="none" w:sz="0" w:space="0" w:color="auto"/>
        <w:right w:val="none" w:sz="0" w:space="0" w:color="auto"/>
      </w:divBdr>
    </w:div>
    <w:div w:id="1464349370">
      <w:bodyDiv w:val="1"/>
      <w:marLeft w:val="0"/>
      <w:marRight w:val="0"/>
      <w:marTop w:val="0"/>
      <w:marBottom w:val="0"/>
      <w:divBdr>
        <w:top w:val="none" w:sz="0" w:space="0" w:color="auto"/>
        <w:left w:val="none" w:sz="0" w:space="0" w:color="auto"/>
        <w:bottom w:val="none" w:sz="0" w:space="0" w:color="auto"/>
        <w:right w:val="none" w:sz="0" w:space="0" w:color="auto"/>
      </w:divBdr>
    </w:div>
    <w:div w:id="1524634847">
      <w:bodyDiv w:val="1"/>
      <w:marLeft w:val="0"/>
      <w:marRight w:val="0"/>
      <w:marTop w:val="0"/>
      <w:marBottom w:val="0"/>
      <w:divBdr>
        <w:top w:val="none" w:sz="0" w:space="0" w:color="auto"/>
        <w:left w:val="none" w:sz="0" w:space="0" w:color="auto"/>
        <w:bottom w:val="none" w:sz="0" w:space="0" w:color="auto"/>
        <w:right w:val="none" w:sz="0" w:space="0" w:color="auto"/>
      </w:divBdr>
    </w:div>
    <w:div w:id="1532570383">
      <w:bodyDiv w:val="1"/>
      <w:marLeft w:val="0"/>
      <w:marRight w:val="0"/>
      <w:marTop w:val="0"/>
      <w:marBottom w:val="0"/>
      <w:divBdr>
        <w:top w:val="none" w:sz="0" w:space="0" w:color="auto"/>
        <w:left w:val="none" w:sz="0" w:space="0" w:color="auto"/>
        <w:bottom w:val="none" w:sz="0" w:space="0" w:color="auto"/>
        <w:right w:val="none" w:sz="0" w:space="0" w:color="auto"/>
      </w:divBdr>
    </w:div>
    <w:div w:id="1602107025">
      <w:bodyDiv w:val="1"/>
      <w:marLeft w:val="0"/>
      <w:marRight w:val="0"/>
      <w:marTop w:val="0"/>
      <w:marBottom w:val="0"/>
      <w:divBdr>
        <w:top w:val="none" w:sz="0" w:space="0" w:color="auto"/>
        <w:left w:val="none" w:sz="0" w:space="0" w:color="auto"/>
        <w:bottom w:val="none" w:sz="0" w:space="0" w:color="auto"/>
        <w:right w:val="none" w:sz="0" w:space="0" w:color="auto"/>
      </w:divBdr>
    </w:div>
    <w:div w:id="1667635317">
      <w:bodyDiv w:val="1"/>
      <w:marLeft w:val="0"/>
      <w:marRight w:val="0"/>
      <w:marTop w:val="0"/>
      <w:marBottom w:val="0"/>
      <w:divBdr>
        <w:top w:val="none" w:sz="0" w:space="0" w:color="auto"/>
        <w:left w:val="none" w:sz="0" w:space="0" w:color="auto"/>
        <w:bottom w:val="none" w:sz="0" w:space="0" w:color="auto"/>
        <w:right w:val="none" w:sz="0" w:space="0" w:color="auto"/>
      </w:divBdr>
    </w:div>
    <w:div w:id="1975795860">
      <w:bodyDiv w:val="1"/>
      <w:marLeft w:val="0"/>
      <w:marRight w:val="0"/>
      <w:marTop w:val="0"/>
      <w:marBottom w:val="0"/>
      <w:divBdr>
        <w:top w:val="none" w:sz="0" w:space="0" w:color="auto"/>
        <w:left w:val="none" w:sz="0" w:space="0" w:color="auto"/>
        <w:bottom w:val="none" w:sz="0" w:space="0" w:color="auto"/>
        <w:right w:val="none" w:sz="0" w:space="0" w:color="auto"/>
      </w:divBdr>
    </w:div>
    <w:div w:id="2027750457">
      <w:bodyDiv w:val="1"/>
      <w:marLeft w:val="0"/>
      <w:marRight w:val="0"/>
      <w:marTop w:val="0"/>
      <w:marBottom w:val="0"/>
      <w:divBdr>
        <w:top w:val="none" w:sz="0" w:space="0" w:color="auto"/>
        <w:left w:val="none" w:sz="0" w:space="0" w:color="auto"/>
        <w:bottom w:val="none" w:sz="0" w:space="0" w:color="auto"/>
        <w:right w:val="none" w:sz="0" w:space="0" w:color="auto"/>
      </w:divBdr>
    </w:div>
    <w:div w:id="2094467796">
      <w:bodyDiv w:val="1"/>
      <w:marLeft w:val="0"/>
      <w:marRight w:val="0"/>
      <w:marTop w:val="0"/>
      <w:marBottom w:val="0"/>
      <w:divBdr>
        <w:top w:val="none" w:sz="0" w:space="0" w:color="auto"/>
        <w:left w:val="none" w:sz="0" w:space="0" w:color="auto"/>
        <w:bottom w:val="none" w:sz="0" w:space="0" w:color="auto"/>
        <w:right w:val="none" w:sz="0" w:space="0" w:color="auto"/>
      </w:divBdr>
    </w:div>
    <w:div w:id="210056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E6948-5F7C-47CD-8E45-F9DCE4E60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1828</Words>
  <Characters>9252</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11058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cphythian</dc:creator>
  <cp:lastModifiedBy>BROWN Lucy</cp:lastModifiedBy>
  <cp:revision>3</cp:revision>
  <cp:lastPrinted>2019-08-28T11:12:00Z</cp:lastPrinted>
  <dcterms:created xsi:type="dcterms:W3CDTF">2023-10-24T13:40:00Z</dcterms:created>
  <dcterms:modified xsi:type="dcterms:W3CDTF">2023-10-24T14:48:00Z</dcterms:modified>
</cp:coreProperties>
</file>